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C13E1E" w14:textId="77777777" w:rsidR="009853F9" w:rsidRDefault="00096A3E" w:rsidP="009853F9">
      <w:pPr>
        <w:jc w:val="center"/>
        <w:rPr>
          <w:b/>
          <w:sz w:val="36"/>
          <w:szCs w:val="36"/>
        </w:rPr>
      </w:pPr>
      <w:r>
        <w:rPr>
          <w:b/>
          <w:sz w:val="36"/>
          <w:szCs w:val="36"/>
        </w:rPr>
        <w:t xml:space="preserve">HIS-144 </w:t>
      </w:r>
      <w:r w:rsidR="00E1116F">
        <w:rPr>
          <w:b/>
          <w:sz w:val="36"/>
          <w:szCs w:val="36"/>
        </w:rPr>
        <w:t xml:space="preserve">Topic </w:t>
      </w:r>
      <w:r w:rsidR="00DC05A7">
        <w:rPr>
          <w:b/>
          <w:sz w:val="36"/>
          <w:szCs w:val="36"/>
        </w:rPr>
        <w:t>6</w:t>
      </w:r>
      <w:r w:rsidR="00E1116F">
        <w:rPr>
          <w:b/>
          <w:sz w:val="36"/>
          <w:szCs w:val="36"/>
        </w:rPr>
        <w:t xml:space="preserve"> Primary Source List</w:t>
      </w:r>
    </w:p>
    <w:p w14:paraId="67C13E1F" w14:textId="48596F7F" w:rsidR="006B7B81" w:rsidRDefault="000A2652" w:rsidP="009853F9">
      <w:pPr>
        <w:jc w:val="center"/>
        <w:rPr>
          <w:b/>
          <w:szCs w:val="24"/>
        </w:rPr>
      </w:pPr>
      <w:r w:rsidRPr="000A2652">
        <w:rPr>
          <w:b/>
          <w:szCs w:val="24"/>
        </w:rPr>
        <w:t xml:space="preserve">Utilize the primary sources below to assist in completing the Topic </w:t>
      </w:r>
      <w:r>
        <w:rPr>
          <w:b/>
          <w:szCs w:val="24"/>
        </w:rPr>
        <w:t>6</w:t>
      </w:r>
      <w:r w:rsidRPr="000A2652">
        <w:rPr>
          <w:b/>
          <w:szCs w:val="24"/>
        </w:rPr>
        <w:t xml:space="preserve"> assignments and DQs.</w:t>
      </w:r>
    </w:p>
    <w:p w14:paraId="6B6E9831" w14:textId="77777777" w:rsidR="002E34F8" w:rsidRDefault="002E34F8" w:rsidP="002E34F8">
      <w:pPr>
        <w:rPr>
          <w:b/>
          <w:szCs w:val="24"/>
        </w:rPr>
      </w:pPr>
      <w:r>
        <w:rPr>
          <w:b/>
          <w:szCs w:val="24"/>
        </w:rPr>
        <w:t>Click on the links below to access the primary source. To return to the Table of Contents, click on the article title, in text, when finished.</w:t>
      </w:r>
    </w:p>
    <w:p w14:paraId="08EC60E8" w14:textId="0DFAC88E" w:rsidR="002E34F8" w:rsidRDefault="002E34F8" w:rsidP="002E34F8">
      <w:pPr>
        <w:rPr>
          <w:b/>
        </w:rPr>
      </w:pPr>
      <w:bookmarkStart w:id="0" w:name="TOC"/>
      <w:r>
        <w:rPr>
          <w:b/>
        </w:rPr>
        <w:t>Table of Contents:</w:t>
      </w:r>
      <w:bookmarkEnd w:id="0"/>
    </w:p>
    <w:p w14:paraId="5BE226E3" w14:textId="30E36807" w:rsidR="002E34F8" w:rsidRDefault="00D93682" w:rsidP="002E34F8">
      <w:pPr>
        <w:rPr>
          <w:szCs w:val="24"/>
        </w:rPr>
      </w:pPr>
      <w:hyperlink w:anchor="Antislavery" w:history="1">
        <w:r w:rsidR="002E34F8" w:rsidRPr="002E34F8">
          <w:rPr>
            <w:rStyle w:val="Hyperlink"/>
            <w:szCs w:val="24"/>
          </w:rPr>
          <w:t>Antislavery Letter by Member of the Liberty Party</w:t>
        </w:r>
      </w:hyperlink>
    </w:p>
    <w:p w14:paraId="5543816B" w14:textId="14F8040D" w:rsidR="00D25A74" w:rsidRDefault="00D93682" w:rsidP="002E34F8">
      <w:pPr>
        <w:rPr>
          <w:szCs w:val="24"/>
        </w:rPr>
      </w:pPr>
      <w:hyperlink w:anchor="Freedman" w:history="1">
        <w:r w:rsidR="00D25A74" w:rsidRPr="00D25A74">
          <w:rPr>
            <w:rStyle w:val="Hyperlink"/>
            <w:szCs w:val="24"/>
          </w:rPr>
          <w:t>The Freedmen’s Bureau Act of 1865</w:t>
        </w:r>
      </w:hyperlink>
    </w:p>
    <w:p w14:paraId="01EDDBAC" w14:textId="1D14245D" w:rsidR="002E34F8" w:rsidRDefault="00D93682" w:rsidP="002E34F8">
      <w:pPr>
        <w:rPr>
          <w:szCs w:val="24"/>
        </w:rPr>
      </w:pPr>
      <w:hyperlink w:anchor="Stowe" w:history="1">
        <w:r w:rsidR="002E34F8" w:rsidRPr="002E34F8">
          <w:rPr>
            <w:rStyle w:val="Hyperlink"/>
            <w:szCs w:val="24"/>
          </w:rPr>
          <w:t>Harriet Beecher Stowe Portrays Slavery's Brutality</w:t>
        </w:r>
      </w:hyperlink>
    </w:p>
    <w:p w14:paraId="0247B6DA" w14:textId="04D952C8" w:rsidR="002E34F8" w:rsidRDefault="00D93682" w:rsidP="002E34F8">
      <w:pPr>
        <w:rPr>
          <w:szCs w:val="24"/>
        </w:rPr>
      </w:pPr>
      <w:hyperlink w:anchor="Niagara" w:history="1">
        <w:r w:rsidR="00D25A74" w:rsidRPr="00D25A74">
          <w:rPr>
            <w:rStyle w:val="Hyperlink"/>
            <w:szCs w:val="24"/>
          </w:rPr>
          <w:t>Niagara's Declaration of Principles, 1905</w:t>
        </w:r>
      </w:hyperlink>
    </w:p>
    <w:p w14:paraId="4BB2A029" w14:textId="68173E80" w:rsidR="002E34F8" w:rsidRDefault="00D93682" w:rsidP="002E34F8">
      <w:pPr>
        <w:rPr>
          <w:szCs w:val="24"/>
        </w:rPr>
      </w:pPr>
      <w:hyperlink w:anchor="Court" w:history="1">
        <w:r w:rsidR="00B353E8" w:rsidRPr="00B353E8">
          <w:rPr>
            <w:rStyle w:val="Hyperlink"/>
            <w:szCs w:val="24"/>
          </w:rPr>
          <w:t>John Brown’s address to the court</w:t>
        </w:r>
      </w:hyperlink>
    </w:p>
    <w:p w14:paraId="473219DE" w14:textId="2B95295C" w:rsidR="00B353E8" w:rsidRDefault="00D93682" w:rsidP="002E34F8">
      <w:pPr>
        <w:rPr>
          <w:szCs w:val="24"/>
        </w:rPr>
      </w:pPr>
      <w:hyperlink w:anchor="Primary" w:history="1">
        <w:r w:rsidR="00B353E8" w:rsidRPr="00B353E8">
          <w:rPr>
            <w:rStyle w:val="Hyperlink"/>
            <w:szCs w:val="24"/>
          </w:rPr>
          <w:t>John Brown: Primary Documents</w:t>
        </w:r>
      </w:hyperlink>
    </w:p>
    <w:p w14:paraId="20D1CC3E" w14:textId="09FE45DE" w:rsidR="00B353E8" w:rsidRDefault="00D93682" w:rsidP="002E34F8">
      <w:pPr>
        <w:rPr>
          <w:szCs w:val="24"/>
        </w:rPr>
      </w:pPr>
      <w:hyperlink w:anchor="Report" w:history="1">
        <w:r w:rsidR="00B353E8" w:rsidRPr="00B353E8">
          <w:rPr>
            <w:rStyle w:val="Hyperlink"/>
            <w:szCs w:val="24"/>
          </w:rPr>
          <w:t>Horace Mann: The Tenth Annual Report (1846) to the Massachusetts Legislature</w:t>
        </w:r>
      </w:hyperlink>
    </w:p>
    <w:p w14:paraId="52E3D8BA" w14:textId="29E6F1C7" w:rsidR="00B353E8" w:rsidRDefault="00D93682" w:rsidP="002E34F8">
      <w:pPr>
        <w:rPr>
          <w:szCs w:val="24"/>
        </w:rPr>
      </w:pPr>
      <w:hyperlink w:anchor="Mann" w:history="1">
        <w:r w:rsidR="00B353E8" w:rsidRPr="00B353E8">
          <w:rPr>
            <w:rStyle w:val="Hyperlink"/>
            <w:szCs w:val="24"/>
          </w:rPr>
          <w:t>Life and Works of Horace Mann</w:t>
        </w:r>
      </w:hyperlink>
    </w:p>
    <w:p w14:paraId="005BCCE6" w14:textId="16F94D81" w:rsidR="002E34F8" w:rsidRDefault="00D93682" w:rsidP="002E34F8">
      <w:pPr>
        <w:rPr>
          <w:szCs w:val="24"/>
        </w:rPr>
      </w:pPr>
      <w:hyperlink w:anchor="Dewey" w:history="1">
        <w:r w:rsidR="00B353E8" w:rsidRPr="00B353E8">
          <w:rPr>
            <w:rStyle w:val="Hyperlink"/>
            <w:szCs w:val="24"/>
          </w:rPr>
          <w:t>John Dewey: Democracy and Education</w:t>
        </w:r>
      </w:hyperlink>
    </w:p>
    <w:p w14:paraId="6854C43D" w14:textId="6F675DFE" w:rsidR="00B353E8" w:rsidRDefault="00D93682" w:rsidP="002E34F8">
      <w:pPr>
        <w:rPr>
          <w:szCs w:val="24"/>
        </w:rPr>
      </w:pPr>
      <w:hyperlink w:anchor="African" w:history="1">
        <w:r w:rsidR="00B353E8" w:rsidRPr="00B353E8">
          <w:rPr>
            <w:rStyle w:val="Hyperlink"/>
            <w:szCs w:val="24"/>
          </w:rPr>
          <w:t>African American Perspectives: Pamphlets from the Daniel A. P. Murray Collection 1818-1907</w:t>
        </w:r>
      </w:hyperlink>
    </w:p>
    <w:p w14:paraId="2352CB1C" w14:textId="6D91DFE6" w:rsidR="002E34F8" w:rsidRDefault="00D93682" w:rsidP="002E34F8">
      <w:pPr>
        <w:rPr>
          <w:szCs w:val="24"/>
        </w:rPr>
      </w:pPr>
      <w:hyperlink w:anchor="Morrill" w:history="1">
        <w:r w:rsidR="00D67D62" w:rsidRPr="00D67D62">
          <w:rPr>
            <w:rStyle w:val="Hyperlink"/>
            <w:szCs w:val="24"/>
          </w:rPr>
          <w:t>Transcript of Morrill Act (1862)</w:t>
        </w:r>
      </w:hyperlink>
    </w:p>
    <w:p w14:paraId="3A46B9EE" w14:textId="362CD4D0" w:rsidR="002E34F8" w:rsidRDefault="00D93682" w:rsidP="002E34F8">
      <w:pPr>
        <w:rPr>
          <w:szCs w:val="24"/>
        </w:rPr>
      </w:pPr>
      <w:hyperlink w:anchor="Northwest" w:history="1">
        <w:r w:rsidR="002B24BF" w:rsidRPr="002B24BF">
          <w:rPr>
            <w:rStyle w:val="Hyperlink"/>
            <w:szCs w:val="24"/>
          </w:rPr>
          <w:t>Transcript of Northwest Ordinance (1787)</w:t>
        </w:r>
      </w:hyperlink>
    </w:p>
    <w:p w14:paraId="4657A13F" w14:textId="0C1E4F37" w:rsidR="002E34F8" w:rsidRDefault="00D93682" w:rsidP="002E34F8">
      <w:pPr>
        <w:rPr>
          <w:szCs w:val="24"/>
        </w:rPr>
      </w:pPr>
      <w:hyperlink w:anchor="Voting" w:history="1">
        <w:r w:rsidR="005B2C3B" w:rsidRPr="005B2C3B">
          <w:rPr>
            <w:rStyle w:val="Hyperlink"/>
            <w:szCs w:val="24"/>
          </w:rPr>
          <w:t>1965 Voting Rights Act</w:t>
        </w:r>
      </w:hyperlink>
    </w:p>
    <w:p w14:paraId="2AD1DA29" w14:textId="75306D3C" w:rsidR="002E34F8" w:rsidRDefault="00D93682" w:rsidP="002E34F8">
      <w:pPr>
        <w:rPr>
          <w:szCs w:val="24"/>
        </w:rPr>
      </w:pPr>
      <w:hyperlink w:anchor="Amend" w:history="1">
        <w:r w:rsidR="005B2C3B" w:rsidRPr="005B2C3B">
          <w:rPr>
            <w:rStyle w:val="Hyperlink"/>
            <w:szCs w:val="24"/>
          </w:rPr>
          <w:t>13</w:t>
        </w:r>
        <w:r w:rsidR="005B2C3B" w:rsidRPr="005B2C3B">
          <w:rPr>
            <w:rStyle w:val="Hyperlink"/>
            <w:szCs w:val="24"/>
            <w:vertAlign w:val="superscript"/>
          </w:rPr>
          <w:t>th</w:t>
        </w:r>
        <w:r w:rsidR="005B2C3B" w:rsidRPr="005B2C3B">
          <w:rPr>
            <w:rStyle w:val="Hyperlink"/>
            <w:szCs w:val="24"/>
          </w:rPr>
          <w:t>-19</w:t>
        </w:r>
        <w:r w:rsidR="005B2C3B" w:rsidRPr="005B2C3B">
          <w:rPr>
            <w:rStyle w:val="Hyperlink"/>
            <w:szCs w:val="24"/>
            <w:vertAlign w:val="superscript"/>
          </w:rPr>
          <w:t>th</w:t>
        </w:r>
        <w:r w:rsidR="005B2C3B" w:rsidRPr="005B2C3B">
          <w:rPr>
            <w:rStyle w:val="Hyperlink"/>
            <w:szCs w:val="24"/>
          </w:rPr>
          <w:t xml:space="preserve"> Amendments</w:t>
        </w:r>
      </w:hyperlink>
    </w:p>
    <w:p w14:paraId="44BD546F" w14:textId="58AE4A28" w:rsidR="005B2C3B" w:rsidRDefault="00D93682" w:rsidP="002E34F8">
      <w:pPr>
        <w:rPr>
          <w:szCs w:val="24"/>
        </w:rPr>
      </w:pPr>
      <w:hyperlink w:anchor="Johnson" w:history="1">
        <w:r w:rsidR="000572B7" w:rsidRPr="000572B7">
          <w:rPr>
            <w:rStyle w:val="Hyperlink"/>
          </w:rPr>
          <w:t>President Lyndon B. Johnson’s Commencement Address at Howard University, June 1965</w:t>
        </w:r>
      </w:hyperlink>
    </w:p>
    <w:p w14:paraId="5304734B" w14:textId="24181FFB" w:rsidR="005B2C3B" w:rsidRDefault="00D93682" w:rsidP="002E34F8">
      <w:pPr>
        <w:rPr>
          <w:szCs w:val="24"/>
        </w:rPr>
      </w:pPr>
      <w:hyperlink w:anchor="Slavery" w:history="1">
        <w:r w:rsidR="00186480" w:rsidRPr="00D652D5">
          <w:rPr>
            <w:rStyle w:val="Hyperlink"/>
            <w:szCs w:val="24"/>
          </w:rPr>
          <w:t>George Fitzhugh: The Universal Law of Slavery</w:t>
        </w:r>
      </w:hyperlink>
    </w:p>
    <w:p w14:paraId="1ACA6109" w14:textId="598E01AB" w:rsidR="005B2C3B" w:rsidRDefault="00D93682" w:rsidP="002E34F8">
      <w:pPr>
        <w:rPr>
          <w:szCs w:val="24"/>
        </w:rPr>
      </w:pPr>
      <w:hyperlink w:anchor="Masters" w:history="1">
        <w:r w:rsidR="00D652D5" w:rsidRPr="00D652D5">
          <w:rPr>
            <w:rStyle w:val="Hyperlink"/>
            <w:szCs w:val="24"/>
          </w:rPr>
          <w:t>George Fitzhugh: Cannibals All! Or Slaves Without Masters</w:t>
        </w:r>
      </w:hyperlink>
    </w:p>
    <w:p w14:paraId="2F9B1456" w14:textId="2AC8782D" w:rsidR="005B2C3B" w:rsidRDefault="00D93682" w:rsidP="002E34F8">
      <w:pPr>
        <w:rPr>
          <w:szCs w:val="24"/>
        </w:rPr>
      </w:pPr>
      <w:hyperlink w:anchor="Mudsill" w:history="1">
        <w:r w:rsidR="00D652D5" w:rsidRPr="00D652D5">
          <w:rPr>
            <w:rStyle w:val="Hyperlink"/>
            <w:szCs w:val="24"/>
          </w:rPr>
          <w:t>James Henry Hammond: “The ‘Mudsill’ Theory”</w:t>
        </w:r>
      </w:hyperlink>
    </w:p>
    <w:p w14:paraId="51A927CE" w14:textId="2A067D05" w:rsidR="005B2C3B" w:rsidRDefault="00D93682" w:rsidP="002E34F8">
      <w:pPr>
        <w:rPr>
          <w:szCs w:val="24"/>
        </w:rPr>
      </w:pPr>
      <w:hyperlink w:anchor="Positive" w:history="1">
        <w:r w:rsidR="00D652D5" w:rsidRPr="00E17844">
          <w:rPr>
            <w:rStyle w:val="Hyperlink"/>
            <w:szCs w:val="24"/>
          </w:rPr>
          <w:t>John C. Calhoun's "Slavery a positive good" (1837)</w:t>
        </w:r>
      </w:hyperlink>
    </w:p>
    <w:p w14:paraId="4FAB1C6D" w14:textId="77777777" w:rsidR="002E34F8" w:rsidRDefault="002E34F8" w:rsidP="002E34F8">
      <w:pPr>
        <w:rPr>
          <w:szCs w:val="24"/>
        </w:rPr>
      </w:pPr>
    </w:p>
    <w:p w14:paraId="726E7103" w14:textId="77777777" w:rsidR="002E34F8" w:rsidRDefault="002E34F8" w:rsidP="002E34F8">
      <w:pPr>
        <w:rPr>
          <w:szCs w:val="24"/>
        </w:rPr>
      </w:pPr>
    </w:p>
    <w:p w14:paraId="11F2841E" w14:textId="77777777" w:rsidR="002E34F8" w:rsidRDefault="002E34F8" w:rsidP="002E34F8">
      <w:pPr>
        <w:rPr>
          <w:szCs w:val="24"/>
        </w:rPr>
      </w:pPr>
    </w:p>
    <w:p w14:paraId="1FC32853" w14:textId="77777777" w:rsidR="002E34F8" w:rsidRDefault="002E34F8" w:rsidP="002E34F8">
      <w:pPr>
        <w:rPr>
          <w:szCs w:val="24"/>
        </w:rPr>
      </w:pPr>
    </w:p>
    <w:p w14:paraId="47279321" w14:textId="77777777" w:rsidR="000F0E65" w:rsidRDefault="000F0E65" w:rsidP="002E34F8">
      <w:pPr>
        <w:rPr>
          <w:szCs w:val="24"/>
        </w:rPr>
      </w:pPr>
    </w:p>
    <w:p w14:paraId="05523260" w14:textId="2A0F3543" w:rsidR="002E34F8" w:rsidRDefault="002E34F8" w:rsidP="002E34F8">
      <w:pPr>
        <w:rPr>
          <w:szCs w:val="24"/>
        </w:rPr>
      </w:pPr>
      <w:bookmarkStart w:id="1" w:name="Antislavery"/>
      <w:r w:rsidRPr="002E34F8">
        <w:rPr>
          <w:szCs w:val="24"/>
        </w:rPr>
        <w:t xml:space="preserve">Antislavery </w:t>
      </w:r>
      <w:hyperlink w:anchor="TOC" w:history="1">
        <w:r w:rsidRPr="002E34F8">
          <w:rPr>
            <w:rStyle w:val="Hyperlink"/>
            <w:szCs w:val="24"/>
          </w:rPr>
          <w:t>Letter by Member</w:t>
        </w:r>
      </w:hyperlink>
      <w:r w:rsidRPr="002E34F8">
        <w:rPr>
          <w:szCs w:val="24"/>
        </w:rPr>
        <w:t xml:space="preserve"> of the Liberty Party</w:t>
      </w:r>
      <w:bookmarkEnd w:id="1"/>
      <w:r w:rsidR="000F0E65">
        <w:rPr>
          <w:szCs w:val="24"/>
        </w:rPr>
        <w:t xml:space="preserve"> (next page)</w:t>
      </w:r>
    </w:p>
    <w:p w14:paraId="6DFC6E50" w14:textId="77777777" w:rsidR="000F0E65" w:rsidRDefault="000F0E65" w:rsidP="002E34F8">
      <w:pPr>
        <w:rPr>
          <w:szCs w:val="24"/>
        </w:rPr>
      </w:pPr>
    </w:p>
    <w:p w14:paraId="67C13E21" w14:textId="77777777" w:rsidR="002E3ADA" w:rsidRDefault="002E3ADA" w:rsidP="00E3078E">
      <w:pPr>
        <w:rPr>
          <w:rFonts w:ascii="Calibri" w:hAnsi="Calibri"/>
          <w:noProof/>
          <w:color w:val="000066"/>
          <w:sz w:val="22"/>
        </w:rPr>
      </w:pPr>
      <w:r w:rsidRPr="002E3ADA">
        <w:rPr>
          <w:rFonts w:ascii="Calibri" w:hAnsi="Calibri"/>
          <w:noProof/>
          <w:color w:val="000066"/>
          <w:sz w:val="22"/>
        </w:rPr>
        <w:lastRenderedPageBreak/>
        <w:drawing>
          <wp:inline distT="0" distB="0" distL="0" distR="0" wp14:anchorId="67C13E50" wp14:editId="14BF2B4C">
            <wp:extent cx="5438775" cy="8411529"/>
            <wp:effectExtent l="0" t="0" r="0" b="8890"/>
            <wp:docPr id="4" name="Picture 4" descr="Image 1 of 1, To the liberty party of the County of Madison ... ">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1 of 1, To the liberty party of the County of Madison ... ">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38775" cy="8411529"/>
                    </a:xfrm>
                    <a:prstGeom prst="rect">
                      <a:avLst/>
                    </a:prstGeom>
                    <a:noFill/>
                    <a:ln>
                      <a:noFill/>
                    </a:ln>
                  </pic:spPr>
                </pic:pic>
              </a:graphicData>
            </a:graphic>
          </wp:inline>
        </w:drawing>
      </w:r>
    </w:p>
    <w:bookmarkStart w:id="2" w:name="Freedman"/>
    <w:p w14:paraId="67C13E23" w14:textId="1BFFCCD0" w:rsidR="002E3ADA" w:rsidRPr="002E3ADA" w:rsidRDefault="00D25A74" w:rsidP="002E3ADA">
      <w:pPr>
        <w:autoSpaceDE w:val="0"/>
        <w:autoSpaceDN w:val="0"/>
        <w:adjustRightInd w:val="0"/>
        <w:spacing w:after="0"/>
        <w:jc w:val="center"/>
        <w:rPr>
          <w:rFonts w:ascii="Arial" w:hAnsi="Arial" w:cs="Arial"/>
          <w:color w:val="000000"/>
          <w:sz w:val="32"/>
          <w:szCs w:val="32"/>
        </w:rPr>
      </w:pPr>
      <w:r>
        <w:rPr>
          <w:rFonts w:ascii="Arial" w:hAnsi="Arial" w:cs="Arial"/>
          <w:b/>
          <w:bCs/>
          <w:color w:val="000000"/>
          <w:sz w:val="32"/>
          <w:szCs w:val="32"/>
        </w:rPr>
        <w:lastRenderedPageBreak/>
        <w:fldChar w:fldCharType="begin"/>
      </w:r>
      <w:r>
        <w:rPr>
          <w:rFonts w:ascii="Arial" w:hAnsi="Arial" w:cs="Arial"/>
          <w:b/>
          <w:bCs/>
          <w:color w:val="000000"/>
          <w:sz w:val="32"/>
          <w:szCs w:val="32"/>
        </w:rPr>
        <w:instrText xml:space="preserve"> HYPERLINK  \l "TOC" </w:instrText>
      </w:r>
      <w:r>
        <w:rPr>
          <w:rFonts w:ascii="Arial" w:hAnsi="Arial" w:cs="Arial"/>
          <w:b/>
          <w:bCs/>
          <w:color w:val="000000"/>
          <w:sz w:val="32"/>
          <w:szCs w:val="32"/>
        </w:rPr>
        <w:fldChar w:fldCharType="separate"/>
      </w:r>
      <w:r w:rsidR="002E3ADA" w:rsidRPr="00D25A74">
        <w:rPr>
          <w:rStyle w:val="Hyperlink"/>
          <w:rFonts w:ascii="Arial" w:hAnsi="Arial" w:cs="Arial"/>
          <w:b/>
          <w:bCs/>
          <w:sz w:val="32"/>
          <w:szCs w:val="32"/>
        </w:rPr>
        <w:t>The Freedmen’s Bureau Act of 1865</w:t>
      </w:r>
      <w:bookmarkEnd w:id="2"/>
      <w:r>
        <w:rPr>
          <w:rFonts w:ascii="Arial" w:hAnsi="Arial" w:cs="Arial"/>
          <w:b/>
          <w:bCs/>
          <w:color w:val="000000"/>
          <w:sz w:val="32"/>
          <w:szCs w:val="32"/>
        </w:rPr>
        <w:fldChar w:fldCharType="end"/>
      </w:r>
      <w:r w:rsidR="002E3ADA" w:rsidRPr="002E3ADA">
        <w:rPr>
          <w:rFonts w:ascii="Arial" w:hAnsi="Arial" w:cs="Arial"/>
          <w:b/>
          <w:bCs/>
          <w:color w:val="000000"/>
          <w:sz w:val="32"/>
          <w:szCs w:val="32"/>
        </w:rPr>
        <w:t xml:space="preserve"> </w:t>
      </w:r>
    </w:p>
    <w:p w14:paraId="67C13E24" w14:textId="77777777" w:rsidR="002E3ADA" w:rsidRPr="002E3ADA" w:rsidRDefault="002E3ADA" w:rsidP="002E3ADA">
      <w:pPr>
        <w:autoSpaceDE w:val="0"/>
        <w:autoSpaceDN w:val="0"/>
        <w:adjustRightInd w:val="0"/>
        <w:spacing w:after="0"/>
        <w:jc w:val="center"/>
        <w:rPr>
          <w:rFonts w:ascii="Arial" w:hAnsi="Arial" w:cs="Arial"/>
          <w:color w:val="000000"/>
          <w:sz w:val="23"/>
          <w:szCs w:val="23"/>
        </w:rPr>
      </w:pPr>
      <w:r w:rsidRPr="002E3ADA">
        <w:rPr>
          <w:rFonts w:ascii="Arial" w:hAnsi="Arial" w:cs="Arial"/>
          <w:b/>
          <w:bCs/>
          <w:color w:val="000000"/>
          <w:sz w:val="23"/>
          <w:szCs w:val="23"/>
        </w:rPr>
        <w:t xml:space="preserve">March 3, 1865 </w:t>
      </w:r>
    </w:p>
    <w:p w14:paraId="67C13E25" w14:textId="77777777" w:rsidR="002E3ADA" w:rsidRPr="002E3ADA" w:rsidRDefault="002E3ADA" w:rsidP="002E3ADA">
      <w:pPr>
        <w:autoSpaceDE w:val="0"/>
        <w:autoSpaceDN w:val="0"/>
        <w:adjustRightInd w:val="0"/>
        <w:spacing w:after="0"/>
        <w:jc w:val="center"/>
        <w:rPr>
          <w:rFonts w:ascii="Arial" w:hAnsi="Arial" w:cs="Arial"/>
          <w:color w:val="000000"/>
          <w:sz w:val="23"/>
          <w:szCs w:val="23"/>
        </w:rPr>
      </w:pPr>
      <w:r w:rsidRPr="002E3ADA">
        <w:rPr>
          <w:rFonts w:ascii="Arial" w:hAnsi="Arial" w:cs="Arial"/>
          <w:color w:val="000000"/>
          <w:sz w:val="23"/>
          <w:szCs w:val="23"/>
        </w:rPr>
        <w:t>C</w:t>
      </w:r>
      <w:r w:rsidRPr="002E3ADA">
        <w:rPr>
          <w:rFonts w:ascii="Arial" w:hAnsi="Arial" w:cs="Arial"/>
          <w:color w:val="000000"/>
          <w:sz w:val="20"/>
          <w:szCs w:val="20"/>
        </w:rPr>
        <w:t>HAP</w:t>
      </w:r>
      <w:r w:rsidRPr="002E3ADA">
        <w:rPr>
          <w:rFonts w:ascii="Arial" w:hAnsi="Arial" w:cs="Arial"/>
          <w:color w:val="000000"/>
          <w:sz w:val="23"/>
          <w:szCs w:val="23"/>
        </w:rPr>
        <w:t>. XC.—</w:t>
      </w:r>
      <w:r w:rsidRPr="002E3ADA">
        <w:rPr>
          <w:rFonts w:ascii="Arial" w:hAnsi="Arial" w:cs="Arial"/>
          <w:i/>
          <w:iCs/>
          <w:color w:val="000000"/>
          <w:sz w:val="23"/>
          <w:szCs w:val="23"/>
        </w:rPr>
        <w:t>An Act to establish a Bureau for the Relief of Freedmen and Refugees</w:t>
      </w:r>
      <w:r w:rsidRPr="002E3ADA">
        <w:rPr>
          <w:rFonts w:ascii="Arial" w:hAnsi="Arial" w:cs="Arial"/>
          <w:color w:val="000000"/>
          <w:sz w:val="23"/>
          <w:szCs w:val="23"/>
        </w:rPr>
        <w:t xml:space="preserve">. </w:t>
      </w:r>
    </w:p>
    <w:p w14:paraId="67C13E26" w14:textId="77777777" w:rsidR="002E3ADA" w:rsidRPr="002E3ADA" w:rsidRDefault="002E3ADA" w:rsidP="002E3ADA">
      <w:pPr>
        <w:autoSpaceDE w:val="0"/>
        <w:autoSpaceDN w:val="0"/>
        <w:adjustRightInd w:val="0"/>
        <w:spacing w:before="100" w:after="100"/>
        <w:rPr>
          <w:rFonts w:ascii="Arial" w:hAnsi="Arial" w:cs="Arial"/>
          <w:color w:val="000000"/>
          <w:sz w:val="23"/>
          <w:szCs w:val="23"/>
        </w:rPr>
      </w:pPr>
      <w:r w:rsidRPr="002E3ADA">
        <w:rPr>
          <w:rFonts w:ascii="Arial" w:hAnsi="Arial" w:cs="Arial"/>
          <w:b/>
          <w:bCs/>
          <w:i/>
          <w:iCs/>
          <w:color w:val="000000"/>
          <w:sz w:val="23"/>
          <w:szCs w:val="23"/>
        </w:rPr>
        <w:t>Be it enacted by the Senate and House of Representatives of the United States of America in Congress assembled</w:t>
      </w:r>
      <w:r w:rsidRPr="002E3ADA">
        <w:rPr>
          <w:rFonts w:ascii="Arial" w:hAnsi="Arial" w:cs="Arial"/>
          <w:b/>
          <w:bCs/>
          <w:color w:val="000000"/>
          <w:sz w:val="23"/>
          <w:szCs w:val="23"/>
        </w:rPr>
        <w:t xml:space="preserve">, That there is hereby established in the War Department, to continue during the present war of rebellion, and for one year thereafter, a bureau of refugees, freedmen, and abandoned lands, to which shall be committed, as hereinafter provided, the supervision and management of all abandoned lands, and the control of all subjects relating to refugees and freedmen from rebel states, or from any district of country within the territory embraced in the operations of the army, under such rules and regulations as may be prescribed by the head of the bureau and approved by the President. </w:t>
      </w:r>
      <w:r w:rsidRPr="002E3ADA">
        <w:rPr>
          <w:rFonts w:ascii="Arial" w:hAnsi="Arial" w:cs="Arial"/>
          <w:color w:val="000000"/>
          <w:sz w:val="23"/>
          <w:szCs w:val="23"/>
        </w:rPr>
        <w:t xml:space="preserve">The said bureau shall be under the management and control of a commissioner to be appointed by the President, by and with the advice and consent of the Senate, whose compensation shall be three thousand dollars per annum, and such number of clerks as may be assigned to him by the Secretary of War, not exceeding one chief clerk, two of the fourth class, two of the third class, and five of the first class. And the commissioner and all persons appointed under this act, shall, before entering upon their duties, take the oath of office prescribed in an act entitled "An act to prescribe an oath of office, and for other purposes," approved July second, eighteen hundred and sixty-two, and the commissioner and the chief clerk shall, before entering upon their duties, give bonds to the treasurer of the United States, the former in the sum of fifty thousand dollars, and the latter in the sum of ten thousand dollars, conditioned for the faithful discharge of their duties respectively, with securities to be approved as sufficient by the Attorney-General, which bonds shall be filed in the office of the first comptroller of the treasury, to be by him put in suit for the benefit of any injured party upon any breach of the conditions thereof. </w:t>
      </w:r>
    </w:p>
    <w:p w14:paraId="67C13E27" w14:textId="77777777" w:rsidR="002E3ADA" w:rsidRPr="002E3ADA" w:rsidRDefault="002E3ADA" w:rsidP="002E3ADA">
      <w:pPr>
        <w:autoSpaceDE w:val="0"/>
        <w:autoSpaceDN w:val="0"/>
        <w:adjustRightInd w:val="0"/>
        <w:spacing w:before="100" w:after="100"/>
        <w:rPr>
          <w:rFonts w:ascii="Arial" w:hAnsi="Arial" w:cs="Arial"/>
          <w:color w:val="000000"/>
          <w:sz w:val="23"/>
          <w:szCs w:val="23"/>
        </w:rPr>
      </w:pPr>
      <w:r w:rsidRPr="002E3ADA">
        <w:rPr>
          <w:rFonts w:ascii="Arial" w:hAnsi="Arial" w:cs="Arial"/>
          <w:b/>
          <w:bCs/>
          <w:color w:val="000000"/>
          <w:sz w:val="23"/>
          <w:szCs w:val="23"/>
        </w:rPr>
        <w:t>S</w:t>
      </w:r>
      <w:r w:rsidRPr="002E3ADA">
        <w:rPr>
          <w:rFonts w:ascii="Arial" w:hAnsi="Arial" w:cs="Arial"/>
          <w:b/>
          <w:bCs/>
          <w:color w:val="000000"/>
          <w:sz w:val="20"/>
          <w:szCs w:val="20"/>
        </w:rPr>
        <w:t>EC</w:t>
      </w:r>
      <w:r w:rsidRPr="002E3ADA">
        <w:rPr>
          <w:rFonts w:ascii="Arial" w:hAnsi="Arial" w:cs="Arial"/>
          <w:b/>
          <w:bCs/>
          <w:color w:val="000000"/>
          <w:sz w:val="23"/>
          <w:szCs w:val="23"/>
        </w:rPr>
        <w:t xml:space="preserve">. 2. </w:t>
      </w:r>
      <w:r w:rsidRPr="002E3ADA">
        <w:rPr>
          <w:rFonts w:ascii="Arial" w:hAnsi="Arial" w:cs="Arial"/>
          <w:b/>
          <w:bCs/>
          <w:i/>
          <w:iCs/>
          <w:color w:val="000000"/>
          <w:sz w:val="23"/>
          <w:szCs w:val="23"/>
        </w:rPr>
        <w:t>And be it further enacted</w:t>
      </w:r>
      <w:r w:rsidRPr="002E3ADA">
        <w:rPr>
          <w:rFonts w:ascii="Arial" w:hAnsi="Arial" w:cs="Arial"/>
          <w:b/>
          <w:bCs/>
          <w:color w:val="000000"/>
          <w:sz w:val="23"/>
          <w:szCs w:val="23"/>
        </w:rPr>
        <w:t xml:space="preserve">, That the Secretary of War may direct such issues of provisions, clothing, and fuel, as he may deem needful for the immediate and temporary shelter and supply of destitute and suffering refugees and freedmen and their wives and children, under such rules and regulations as he may direct. </w:t>
      </w:r>
    </w:p>
    <w:p w14:paraId="67C13E28" w14:textId="77777777" w:rsidR="002E3ADA" w:rsidRPr="002E3ADA" w:rsidRDefault="002E3ADA" w:rsidP="002E3ADA">
      <w:pPr>
        <w:autoSpaceDE w:val="0"/>
        <w:autoSpaceDN w:val="0"/>
        <w:adjustRightInd w:val="0"/>
        <w:spacing w:before="100" w:after="100"/>
        <w:rPr>
          <w:rFonts w:ascii="Arial" w:hAnsi="Arial" w:cs="Arial"/>
          <w:color w:val="000000"/>
          <w:sz w:val="23"/>
          <w:szCs w:val="23"/>
        </w:rPr>
      </w:pPr>
      <w:r w:rsidRPr="002E3ADA">
        <w:rPr>
          <w:rFonts w:ascii="Arial" w:hAnsi="Arial" w:cs="Arial"/>
          <w:color w:val="000000"/>
          <w:sz w:val="23"/>
          <w:szCs w:val="23"/>
        </w:rPr>
        <w:t>S</w:t>
      </w:r>
      <w:r w:rsidRPr="002E3ADA">
        <w:rPr>
          <w:rFonts w:ascii="Arial" w:hAnsi="Arial" w:cs="Arial"/>
          <w:color w:val="000000"/>
          <w:sz w:val="20"/>
          <w:szCs w:val="20"/>
        </w:rPr>
        <w:t>EC</w:t>
      </w:r>
      <w:r w:rsidRPr="002E3ADA">
        <w:rPr>
          <w:rFonts w:ascii="Arial" w:hAnsi="Arial" w:cs="Arial"/>
          <w:color w:val="000000"/>
          <w:sz w:val="23"/>
          <w:szCs w:val="23"/>
        </w:rPr>
        <w:t xml:space="preserve">. 3. </w:t>
      </w:r>
      <w:r w:rsidRPr="002E3ADA">
        <w:rPr>
          <w:rFonts w:ascii="Arial" w:hAnsi="Arial" w:cs="Arial"/>
          <w:i/>
          <w:iCs/>
          <w:color w:val="000000"/>
          <w:sz w:val="23"/>
          <w:szCs w:val="23"/>
        </w:rPr>
        <w:t>And be it further enacted</w:t>
      </w:r>
      <w:r w:rsidRPr="002E3ADA">
        <w:rPr>
          <w:rFonts w:ascii="Arial" w:hAnsi="Arial" w:cs="Arial"/>
          <w:color w:val="000000"/>
          <w:sz w:val="23"/>
          <w:szCs w:val="23"/>
        </w:rPr>
        <w:t xml:space="preserve">, That the President may, by and with the advice and consent of the Senate, appoint an assistant commissioner for each of the states declared to be in insurrection, not exceeding ten in number, who shall, under the direction of the commissioner, aid in the execution of the provisions of this act; and he shall give a bond to the Treasurer of the United States, in the sum of twenty thousand dollars, in the form and manner prescribed in the first section of this act. Each of said commissioners shall receive an annual salary of two thousand five hundred dollars in full compensation for all his services. And any military officer may be detailed and </w:t>
      </w:r>
    </w:p>
    <w:p w14:paraId="67C13E29" w14:textId="77777777" w:rsidR="002E3ADA" w:rsidRPr="002E3ADA" w:rsidRDefault="002E3ADA" w:rsidP="002E3ADA">
      <w:pPr>
        <w:pageBreakBefore/>
        <w:autoSpaceDE w:val="0"/>
        <w:autoSpaceDN w:val="0"/>
        <w:adjustRightInd w:val="0"/>
        <w:spacing w:before="100" w:after="100"/>
        <w:rPr>
          <w:rFonts w:ascii="Arial" w:hAnsi="Arial" w:cs="Arial"/>
          <w:color w:val="000000"/>
          <w:sz w:val="23"/>
          <w:szCs w:val="23"/>
        </w:rPr>
      </w:pPr>
      <w:r w:rsidRPr="002E3ADA">
        <w:rPr>
          <w:rFonts w:ascii="Arial" w:hAnsi="Arial" w:cs="Arial"/>
          <w:color w:val="000000"/>
          <w:sz w:val="23"/>
          <w:szCs w:val="23"/>
        </w:rPr>
        <w:lastRenderedPageBreak/>
        <w:t xml:space="preserve">assigned to duty under this act without increase of pay or allowances. The commissioner shall, before the commencement of each regular session of congress, make full report of his proceedings with exhibits of the state of his accounts to the President, who shall communicate the same to congress, and shall also make special reports whenever required to do so by the President or either house of congress; and the assistant commissioners shall make quarterly reports of their proceedings to the commissioner, and also such other special reports as from time to time may be required. </w:t>
      </w:r>
    </w:p>
    <w:p w14:paraId="67C13E2A" w14:textId="77777777" w:rsidR="002E3ADA" w:rsidRPr="002E3ADA" w:rsidRDefault="002E3ADA" w:rsidP="002E3ADA">
      <w:pPr>
        <w:autoSpaceDE w:val="0"/>
        <w:autoSpaceDN w:val="0"/>
        <w:adjustRightInd w:val="0"/>
        <w:spacing w:before="100" w:after="100"/>
        <w:rPr>
          <w:rFonts w:ascii="Arial" w:hAnsi="Arial" w:cs="Arial"/>
          <w:color w:val="000000"/>
          <w:sz w:val="23"/>
          <w:szCs w:val="23"/>
        </w:rPr>
      </w:pPr>
      <w:r w:rsidRPr="002E3ADA">
        <w:rPr>
          <w:rFonts w:ascii="Arial" w:hAnsi="Arial" w:cs="Arial"/>
          <w:b/>
          <w:bCs/>
          <w:color w:val="000000"/>
          <w:sz w:val="23"/>
          <w:szCs w:val="23"/>
        </w:rPr>
        <w:t>S</w:t>
      </w:r>
      <w:r w:rsidRPr="002E3ADA">
        <w:rPr>
          <w:rFonts w:ascii="Arial" w:hAnsi="Arial" w:cs="Arial"/>
          <w:b/>
          <w:bCs/>
          <w:color w:val="000000"/>
          <w:sz w:val="20"/>
          <w:szCs w:val="20"/>
        </w:rPr>
        <w:t>EC</w:t>
      </w:r>
      <w:r w:rsidRPr="002E3ADA">
        <w:rPr>
          <w:rFonts w:ascii="Arial" w:hAnsi="Arial" w:cs="Arial"/>
          <w:b/>
          <w:bCs/>
          <w:color w:val="000000"/>
          <w:sz w:val="23"/>
          <w:szCs w:val="23"/>
        </w:rPr>
        <w:t xml:space="preserve">. 4. </w:t>
      </w:r>
      <w:r w:rsidRPr="002E3ADA">
        <w:rPr>
          <w:rFonts w:ascii="Arial" w:hAnsi="Arial" w:cs="Arial"/>
          <w:b/>
          <w:bCs/>
          <w:i/>
          <w:iCs/>
          <w:color w:val="000000"/>
          <w:sz w:val="23"/>
          <w:szCs w:val="23"/>
        </w:rPr>
        <w:t>And be it further enacted</w:t>
      </w:r>
      <w:r w:rsidRPr="002E3ADA">
        <w:rPr>
          <w:rFonts w:ascii="Arial" w:hAnsi="Arial" w:cs="Arial"/>
          <w:b/>
          <w:bCs/>
          <w:color w:val="000000"/>
          <w:sz w:val="23"/>
          <w:szCs w:val="23"/>
        </w:rPr>
        <w:t xml:space="preserve">, That the commissioner, under the direction of the President, shall have authority to set apart, for the use of loyal refugees and freedmen, such tracts of land within the insurrectionary states as shall have been abandoned, or to which the United States shall have acquired title by confiscation or sale, or otherwise, and to every male citizen, whether refugee or freedman, as aforesaid, there shall be assigned not more than forty acres of such land, and the person to whom it was so assigned shall be protected in the use and enjoyment of the land for the term of three years at an annual rent not exceeding six per centum upon the value of such land, as it was appraised by the state authorities in the year eighteen hundred and sixty, for the purpose of taxation, and in case no such appraisal can be found, then the rental shall be based upon the estimated value of the land in said year, to be ascertained in such manner as the commissioner may by regulation prescribe. At the end of said term, or at any time during said term, the occupants of any parcels so assigned may purchase the land and receive such title thereto as the United States can convey, upon paying therefor the value of the land, as ascertained and fixed for the purpose of determining the annual rent aforesaid. </w:t>
      </w:r>
    </w:p>
    <w:p w14:paraId="67C13E2B" w14:textId="77777777" w:rsidR="002E3ADA" w:rsidRPr="002E3ADA" w:rsidRDefault="002E3ADA" w:rsidP="002E3ADA">
      <w:pPr>
        <w:autoSpaceDE w:val="0"/>
        <w:autoSpaceDN w:val="0"/>
        <w:adjustRightInd w:val="0"/>
        <w:spacing w:before="100" w:after="100"/>
        <w:rPr>
          <w:rFonts w:ascii="Arial" w:hAnsi="Arial" w:cs="Arial"/>
          <w:color w:val="000000"/>
          <w:sz w:val="23"/>
          <w:szCs w:val="23"/>
        </w:rPr>
      </w:pPr>
      <w:r w:rsidRPr="002E3ADA">
        <w:rPr>
          <w:rFonts w:ascii="Arial" w:hAnsi="Arial" w:cs="Arial"/>
          <w:color w:val="000000"/>
          <w:sz w:val="23"/>
          <w:szCs w:val="23"/>
        </w:rPr>
        <w:t>S</w:t>
      </w:r>
      <w:r w:rsidRPr="002E3ADA">
        <w:rPr>
          <w:rFonts w:ascii="Arial" w:hAnsi="Arial" w:cs="Arial"/>
          <w:color w:val="000000"/>
          <w:sz w:val="20"/>
          <w:szCs w:val="20"/>
        </w:rPr>
        <w:t>EC</w:t>
      </w:r>
      <w:r w:rsidRPr="002E3ADA">
        <w:rPr>
          <w:rFonts w:ascii="Arial" w:hAnsi="Arial" w:cs="Arial"/>
          <w:color w:val="000000"/>
          <w:sz w:val="23"/>
          <w:szCs w:val="23"/>
        </w:rPr>
        <w:t xml:space="preserve">. 5. </w:t>
      </w:r>
      <w:r w:rsidRPr="002E3ADA">
        <w:rPr>
          <w:rFonts w:ascii="Arial" w:hAnsi="Arial" w:cs="Arial"/>
          <w:i/>
          <w:iCs/>
          <w:color w:val="000000"/>
          <w:sz w:val="23"/>
          <w:szCs w:val="23"/>
        </w:rPr>
        <w:t>And be it further enacted</w:t>
      </w:r>
      <w:r w:rsidRPr="002E3ADA">
        <w:rPr>
          <w:rFonts w:ascii="Arial" w:hAnsi="Arial" w:cs="Arial"/>
          <w:color w:val="000000"/>
          <w:sz w:val="23"/>
          <w:szCs w:val="23"/>
        </w:rPr>
        <w:t xml:space="preserve">, That all acts and parts of acts inconsistent with the provisions of this act, are hereby repealed. </w:t>
      </w:r>
    </w:p>
    <w:p w14:paraId="67C13E2C" w14:textId="77777777" w:rsidR="002E3ADA" w:rsidRPr="002E3ADA" w:rsidRDefault="002E3ADA" w:rsidP="002E3ADA">
      <w:pPr>
        <w:autoSpaceDE w:val="0"/>
        <w:autoSpaceDN w:val="0"/>
        <w:adjustRightInd w:val="0"/>
        <w:spacing w:before="100" w:after="100"/>
        <w:rPr>
          <w:rFonts w:ascii="Arial" w:hAnsi="Arial" w:cs="Arial"/>
          <w:color w:val="000000"/>
          <w:sz w:val="23"/>
          <w:szCs w:val="23"/>
        </w:rPr>
      </w:pPr>
      <w:r w:rsidRPr="002E3ADA">
        <w:rPr>
          <w:rFonts w:ascii="Arial" w:hAnsi="Arial" w:cs="Arial"/>
          <w:color w:val="000000"/>
          <w:sz w:val="23"/>
          <w:szCs w:val="23"/>
        </w:rPr>
        <w:t>A</w:t>
      </w:r>
      <w:r w:rsidRPr="002E3ADA">
        <w:rPr>
          <w:rFonts w:ascii="Arial" w:hAnsi="Arial" w:cs="Arial"/>
          <w:color w:val="000000"/>
          <w:sz w:val="20"/>
          <w:szCs w:val="20"/>
        </w:rPr>
        <w:t>PPROVED</w:t>
      </w:r>
      <w:r w:rsidRPr="002E3ADA">
        <w:rPr>
          <w:rFonts w:ascii="Arial" w:hAnsi="Arial" w:cs="Arial"/>
          <w:color w:val="000000"/>
          <w:sz w:val="23"/>
          <w:szCs w:val="23"/>
        </w:rPr>
        <w:t xml:space="preserve">, March 3, 1865. </w:t>
      </w:r>
    </w:p>
    <w:p w14:paraId="67C13E2D" w14:textId="77777777" w:rsidR="002E3ADA" w:rsidRPr="002E3ADA" w:rsidRDefault="002E3ADA" w:rsidP="002E3ADA">
      <w:pPr>
        <w:autoSpaceDE w:val="0"/>
        <w:autoSpaceDN w:val="0"/>
        <w:adjustRightInd w:val="0"/>
        <w:spacing w:before="100" w:after="100"/>
        <w:rPr>
          <w:rFonts w:ascii="Arial" w:hAnsi="Arial" w:cs="Arial"/>
          <w:color w:val="000000"/>
          <w:sz w:val="20"/>
          <w:szCs w:val="20"/>
        </w:rPr>
      </w:pPr>
      <w:r w:rsidRPr="002E3ADA">
        <w:rPr>
          <w:rFonts w:ascii="Arial" w:hAnsi="Arial" w:cs="Arial"/>
          <w:color w:val="000000"/>
          <w:sz w:val="20"/>
          <w:szCs w:val="20"/>
        </w:rPr>
        <w:t xml:space="preserve">U.S., </w:t>
      </w:r>
      <w:r w:rsidRPr="002E3ADA">
        <w:rPr>
          <w:rFonts w:ascii="Arial" w:hAnsi="Arial" w:cs="Arial"/>
          <w:i/>
          <w:iCs/>
          <w:color w:val="000000"/>
          <w:sz w:val="20"/>
          <w:szCs w:val="20"/>
        </w:rPr>
        <w:t>Statutes at Large, Treaties, and Proclamations of the United States of America</w:t>
      </w:r>
      <w:r w:rsidRPr="002E3ADA">
        <w:rPr>
          <w:rFonts w:ascii="Arial" w:hAnsi="Arial" w:cs="Arial"/>
          <w:color w:val="000000"/>
          <w:sz w:val="20"/>
          <w:szCs w:val="20"/>
        </w:rPr>
        <w:t xml:space="preserve">, vol. 13 (Boston, 1866), pp. 507-9. </w:t>
      </w:r>
    </w:p>
    <w:p w14:paraId="67C13E2E" w14:textId="77777777" w:rsidR="002E3ADA" w:rsidRPr="002E3ADA" w:rsidRDefault="002E3ADA" w:rsidP="002E3ADA">
      <w:pPr>
        <w:autoSpaceDE w:val="0"/>
        <w:autoSpaceDN w:val="0"/>
        <w:adjustRightInd w:val="0"/>
        <w:spacing w:after="0"/>
        <w:rPr>
          <w:rFonts w:ascii="Arial" w:hAnsi="Arial" w:cs="Arial"/>
          <w:color w:val="000000"/>
          <w:sz w:val="23"/>
          <w:szCs w:val="23"/>
        </w:rPr>
      </w:pPr>
      <w:r w:rsidRPr="002E3ADA">
        <w:rPr>
          <w:rFonts w:ascii="Arial" w:hAnsi="Arial" w:cs="Arial"/>
          <w:color w:val="000000"/>
          <w:sz w:val="23"/>
          <w:szCs w:val="23"/>
        </w:rPr>
        <w:t xml:space="preserve">_________________________ </w:t>
      </w:r>
    </w:p>
    <w:p w14:paraId="67C13E2F" w14:textId="77777777" w:rsidR="002E3ADA" w:rsidRPr="002E3ADA" w:rsidRDefault="002E3ADA" w:rsidP="002E3ADA">
      <w:pPr>
        <w:autoSpaceDE w:val="0"/>
        <w:autoSpaceDN w:val="0"/>
        <w:adjustRightInd w:val="0"/>
        <w:spacing w:after="0"/>
        <w:rPr>
          <w:rFonts w:ascii="Arial" w:hAnsi="Arial" w:cs="Arial"/>
          <w:color w:val="000000"/>
          <w:sz w:val="23"/>
          <w:szCs w:val="23"/>
        </w:rPr>
      </w:pPr>
      <w:r w:rsidRPr="002E3ADA">
        <w:rPr>
          <w:rFonts w:ascii="Arial" w:hAnsi="Arial" w:cs="Arial"/>
          <w:color w:val="000000"/>
          <w:sz w:val="23"/>
          <w:szCs w:val="23"/>
        </w:rPr>
        <w:t xml:space="preserve">Source: </w:t>
      </w:r>
      <w:r w:rsidRPr="002E3ADA">
        <w:rPr>
          <w:rFonts w:ascii="Arial" w:hAnsi="Arial" w:cs="Arial"/>
          <w:color w:val="000000"/>
          <w:sz w:val="23"/>
          <w:szCs w:val="23"/>
          <w:u w:val="single"/>
        </w:rPr>
        <w:t xml:space="preserve">http://www.history.umd.edu/Freedmen/fbact.htm </w:t>
      </w:r>
    </w:p>
    <w:p w14:paraId="67C13E30" w14:textId="77777777" w:rsidR="002E3ADA" w:rsidRPr="002E3ADA" w:rsidRDefault="002E3ADA" w:rsidP="002E3ADA">
      <w:pPr>
        <w:autoSpaceDE w:val="0"/>
        <w:autoSpaceDN w:val="0"/>
        <w:adjustRightInd w:val="0"/>
        <w:spacing w:after="0"/>
        <w:rPr>
          <w:rFonts w:ascii="Arial" w:hAnsi="Arial" w:cs="Arial"/>
          <w:color w:val="000000"/>
          <w:sz w:val="23"/>
          <w:szCs w:val="23"/>
        </w:rPr>
      </w:pPr>
      <w:r w:rsidRPr="002E3ADA">
        <w:rPr>
          <w:rFonts w:ascii="Arial" w:hAnsi="Arial" w:cs="Arial"/>
          <w:i/>
          <w:iCs/>
          <w:color w:val="000000"/>
          <w:sz w:val="23"/>
          <w:szCs w:val="23"/>
        </w:rPr>
        <w:t xml:space="preserve">Freedmen – ex-slaves </w:t>
      </w:r>
    </w:p>
    <w:p w14:paraId="67C13E31" w14:textId="77777777" w:rsidR="002E3ADA" w:rsidRPr="002E3ADA" w:rsidRDefault="002E3ADA" w:rsidP="002E3ADA">
      <w:pPr>
        <w:autoSpaceDE w:val="0"/>
        <w:autoSpaceDN w:val="0"/>
        <w:adjustRightInd w:val="0"/>
        <w:spacing w:after="0"/>
        <w:outlineLvl w:val="0"/>
        <w:rPr>
          <w:rFonts w:ascii="Arial" w:hAnsi="Arial" w:cs="Arial"/>
          <w:color w:val="000000"/>
          <w:sz w:val="23"/>
          <w:szCs w:val="23"/>
        </w:rPr>
      </w:pPr>
      <w:r w:rsidRPr="002E3ADA">
        <w:rPr>
          <w:rFonts w:ascii="Arial" w:hAnsi="Arial" w:cs="Arial"/>
          <w:i/>
          <w:iCs/>
          <w:color w:val="000000"/>
          <w:sz w:val="23"/>
          <w:szCs w:val="23"/>
        </w:rPr>
        <w:t xml:space="preserve">Insurrectionary – rebellious </w:t>
      </w:r>
    </w:p>
    <w:p w14:paraId="67C13E32" w14:textId="77777777" w:rsidR="002E3ADA" w:rsidRPr="002E3ADA" w:rsidRDefault="002E3ADA" w:rsidP="002E3ADA">
      <w:pPr>
        <w:autoSpaceDE w:val="0"/>
        <w:autoSpaceDN w:val="0"/>
        <w:adjustRightInd w:val="0"/>
        <w:spacing w:after="0"/>
        <w:rPr>
          <w:rFonts w:ascii="Arial" w:hAnsi="Arial" w:cs="Arial"/>
          <w:color w:val="000000"/>
          <w:szCs w:val="24"/>
        </w:rPr>
      </w:pPr>
      <w:r w:rsidRPr="002E3ADA">
        <w:rPr>
          <w:rFonts w:ascii="Arial" w:hAnsi="Arial" w:cs="Arial"/>
          <w:i/>
          <w:iCs/>
          <w:color w:val="000000"/>
          <w:sz w:val="23"/>
          <w:szCs w:val="23"/>
        </w:rPr>
        <w:t>Aforesaid – said or named before or above</w:t>
      </w:r>
    </w:p>
    <w:p w14:paraId="67C13E33" w14:textId="77777777" w:rsidR="002E3ADA" w:rsidRPr="002E3ADA" w:rsidRDefault="002E3ADA" w:rsidP="002E3ADA">
      <w:pPr>
        <w:autoSpaceDE w:val="0"/>
        <w:autoSpaceDN w:val="0"/>
        <w:adjustRightInd w:val="0"/>
        <w:spacing w:after="0"/>
        <w:rPr>
          <w:rFonts w:ascii="Arial" w:hAnsi="Arial" w:cs="Arial"/>
          <w:color w:val="000000"/>
          <w:sz w:val="23"/>
          <w:szCs w:val="23"/>
        </w:rPr>
      </w:pPr>
      <w:r w:rsidRPr="002E3ADA">
        <w:rPr>
          <w:rFonts w:ascii="Arial" w:hAnsi="Arial" w:cs="Arial"/>
          <w:szCs w:val="24"/>
        </w:rPr>
        <w:t xml:space="preserve"> </w:t>
      </w:r>
    </w:p>
    <w:p w14:paraId="67C13E34" w14:textId="77777777" w:rsidR="002E3ADA" w:rsidRDefault="002E3ADA" w:rsidP="002E3ADA">
      <w:pPr>
        <w:autoSpaceDE w:val="0"/>
        <w:autoSpaceDN w:val="0"/>
        <w:adjustRightInd w:val="0"/>
        <w:spacing w:after="0"/>
        <w:outlineLvl w:val="0"/>
        <w:rPr>
          <w:rFonts w:ascii="Arial" w:hAnsi="Arial" w:cs="Arial"/>
          <w:color w:val="000000"/>
          <w:sz w:val="23"/>
          <w:szCs w:val="23"/>
        </w:rPr>
      </w:pPr>
    </w:p>
    <w:p w14:paraId="247B2555" w14:textId="0359083E" w:rsidR="000F0E65" w:rsidRDefault="000F0E65" w:rsidP="002E3ADA">
      <w:pPr>
        <w:autoSpaceDE w:val="0"/>
        <w:autoSpaceDN w:val="0"/>
        <w:adjustRightInd w:val="0"/>
        <w:spacing w:after="0"/>
        <w:outlineLvl w:val="0"/>
        <w:rPr>
          <w:rFonts w:ascii="Arial" w:hAnsi="Arial" w:cs="Arial"/>
          <w:color w:val="000000"/>
          <w:sz w:val="23"/>
          <w:szCs w:val="23"/>
        </w:rPr>
      </w:pPr>
    </w:p>
    <w:p w14:paraId="53948256" w14:textId="77777777" w:rsidR="000F0E65" w:rsidRDefault="000F0E65" w:rsidP="002E3ADA">
      <w:pPr>
        <w:autoSpaceDE w:val="0"/>
        <w:autoSpaceDN w:val="0"/>
        <w:adjustRightInd w:val="0"/>
        <w:spacing w:after="0"/>
        <w:outlineLvl w:val="0"/>
        <w:rPr>
          <w:rFonts w:ascii="Arial" w:hAnsi="Arial" w:cs="Arial"/>
          <w:color w:val="000000"/>
          <w:sz w:val="23"/>
          <w:szCs w:val="23"/>
        </w:rPr>
      </w:pPr>
    </w:p>
    <w:p w14:paraId="7A602157" w14:textId="77777777" w:rsidR="000F0E65" w:rsidRDefault="000F0E65" w:rsidP="002E3ADA">
      <w:pPr>
        <w:autoSpaceDE w:val="0"/>
        <w:autoSpaceDN w:val="0"/>
        <w:adjustRightInd w:val="0"/>
        <w:spacing w:after="0"/>
        <w:outlineLvl w:val="0"/>
        <w:rPr>
          <w:rFonts w:ascii="Arial" w:hAnsi="Arial" w:cs="Arial"/>
          <w:color w:val="000000"/>
          <w:sz w:val="23"/>
          <w:szCs w:val="23"/>
        </w:rPr>
      </w:pPr>
    </w:p>
    <w:p w14:paraId="54D4AB00" w14:textId="77777777" w:rsidR="000F0E65" w:rsidRDefault="000F0E65" w:rsidP="002E3ADA">
      <w:pPr>
        <w:autoSpaceDE w:val="0"/>
        <w:autoSpaceDN w:val="0"/>
        <w:adjustRightInd w:val="0"/>
        <w:spacing w:after="0"/>
        <w:outlineLvl w:val="0"/>
        <w:rPr>
          <w:rFonts w:ascii="Arial" w:hAnsi="Arial" w:cs="Arial"/>
          <w:color w:val="000000"/>
          <w:sz w:val="23"/>
          <w:szCs w:val="23"/>
        </w:rPr>
      </w:pPr>
    </w:p>
    <w:p w14:paraId="18EF7E13" w14:textId="77777777" w:rsidR="000F0E65" w:rsidRDefault="000F0E65" w:rsidP="002E3ADA">
      <w:pPr>
        <w:autoSpaceDE w:val="0"/>
        <w:autoSpaceDN w:val="0"/>
        <w:adjustRightInd w:val="0"/>
        <w:spacing w:after="0"/>
        <w:outlineLvl w:val="0"/>
        <w:rPr>
          <w:rFonts w:ascii="Arial" w:hAnsi="Arial" w:cs="Arial"/>
          <w:color w:val="000000"/>
          <w:sz w:val="23"/>
          <w:szCs w:val="23"/>
        </w:rPr>
      </w:pPr>
    </w:p>
    <w:p w14:paraId="379DD903" w14:textId="77777777" w:rsidR="000F0E65" w:rsidRDefault="000F0E65" w:rsidP="002E3ADA">
      <w:pPr>
        <w:autoSpaceDE w:val="0"/>
        <w:autoSpaceDN w:val="0"/>
        <w:adjustRightInd w:val="0"/>
        <w:spacing w:after="0"/>
        <w:outlineLvl w:val="0"/>
        <w:rPr>
          <w:rFonts w:ascii="Arial" w:hAnsi="Arial" w:cs="Arial"/>
          <w:color w:val="000000"/>
          <w:sz w:val="23"/>
          <w:szCs w:val="23"/>
        </w:rPr>
      </w:pPr>
    </w:p>
    <w:p w14:paraId="08048572" w14:textId="77777777" w:rsidR="000F0E65" w:rsidRDefault="000F0E65" w:rsidP="002E3ADA">
      <w:pPr>
        <w:autoSpaceDE w:val="0"/>
        <w:autoSpaceDN w:val="0"/>
        <w:adjustRightInd w:val="0"/>
        <w:spacing w:after="0"/>
        <w:outlineLvl w:val="0"/>
        <w:rPr>
          <w:rFonts w:ascii="Arial" w:hAnsi="Arial" w:cs="Arial"/>
          <w:color w:val="000000"/>
          <w:sz w:val="23"/>
          <w:szCs w:val="23"/>
        </w:rPr>
      </w:pPr>
    </w:p>
    <w:p w14:paraId="0C4D52FA" w14:textId="77777777" w:rsidR="000F0E65" w:rsidRDefault="000F0E65" w:rsidP="002E3ADA">
      <w:pPr>
        <w:autoSpaceDE w:val="0"/>
        <w:autoSpaceDN w:val="0"/>
        <w:adjustRightInd w:val="0"/>
        <w:spacing w:after="0"/>
        <w:outlineLvl w:val="0"/>
        <w:rPr>
          <w:rFonts w:ascii="Arial" w:hAnsi="Arial" w:cs="Arial"/>
          <w:color w:val="000000"/>
          <w:sz w:val="23"/>
          <w:szCs w:val="23"/>
        </w:rPr>
      </w:pPr>
    </w:p>
    <w:p w14:paraId="63795D76" w14:textId="77777777" w:rsidR="000F0E65" w:rsidRDefault="000F0E65" w:rsidP="002E3ADA">
      <w:pPr>
        <w:autoSpaceDE w:val="0"/>
        <w:autoSpaceDN w:val="0"/>
        <w:adjustRightInd w:val="0"/>
        <w:spacing w:after="0"/>
        <w:outlineLvl w:val="0"/>
        <w:rPr>
          <w:rFonts w:ascii="Arial" w:hAnsi="Arial" w:cs="Arial"/>
          <w:color w:val="000000"/>
          <w:sz w:val="23"/>
          <w:szCs w:val="23"/>
        </w:rPr>
      </w:pPr>
    </w:p>
    <w:p w14:paraId="7C305992" w14:textId="77777777" w:rsidR="000F0E65" w:rsidRPr="002E3ADA" w:rsidRDefault="000F0E65" w:rsidP="002E3ADA">
      <w:pPr>
        <w:autoSpaceDE w:val="0"/>
        <w:autoSpaceDN w:val="0"/>
        <w:adjustRightInd w:val="0"/>
        <w:spacing w:after="0"/>
        <w:outlineLvl w:val="0"/>
        <w:rPr>
          <w:rFonts w:ascii="Arial" w:hAnsi="Arial" w:cs="Arial"/>
          <w:color w:val="000000"/>
          <w:sz w:val="23"/>
          <w:szCs w:val="23"/>
        </w:rPr>
      </w:pPr>
    </w:p>
    <w:p w14:paraId="67C13E35" w14:textId="77777777" w:rsidR="002E3ADA" w:rsidRPr="002E3ADA" w:rsidRDefault="002E3ADA" w:rsidP="002E3ADA">
      <w:pPr>
        <w:autoSpaceDE w:val="0"/>
        <w:autoSpaceDN w:val="0"/>
        <w:adjustRightInd w:val="0"/>
        <w:spacing w:after="0"/>
        <w:outlineLvl w:val="0"/>
        <w:rPr>
          <w:rFonts w:ascii="Arial" w:hAnsi="Arial" w:cs="Arial"/>
          <w:color w:val="000000"/>
          <w:sz w:val="23"/>
          <w:szCs w:val="23"/>
        </w:rPr>
      </w:pPr>
      <w:r w:rsidRPr="002E3ADA">
        <w:rPr>
          <w:rFonts w:ascii="Arial" w:hAnsi="Arial" w:cs="Arial"/>
          <w:i/>
          <w:iCs/>
          <w:color w:val="000000"/>
          <w:sz w:val="23"/>
          <w:szCs w:val="23"/>
        </w:rPr>
        <w:t xml:space="preserve"> </w:t>
      </w:r>
    </w:p>
    <w:tbl>
      <w:tblPr>
        <w:tblW w:w="4000" w:type="pct"/>
        <w:jc w:val="center"/>
        <w:tblCellSpacing w:w="15" w:type="dxa"/>
        <w:tblLook w:val="04A0" w:firstRow="1" w:lastRow="0" w:firstColumn="1" w:lastColumn="0" w:noHBand="0" w:noVBand="1"/>
      </w:tblPr>
      <w:tblGrid>
        <w:gridCol w:w="7560"/>
      </w:tblGrid>
      <w:tr w:rsidR="002E3ADA" w:rsidRPr="002E3ADA" w14:paraId="67C13E4C" w14:textId="77777777" w:rsidTr="00937B86">
        <w:trPr>
          <w:tblCellSpacing w:w="15" w:type="dxa"/>
          <w:jc w:val="center"/>
        </w:trPr>
        <w:tc>
          <w:tcPr>
            <w:tcW w:w="0" w:type="auto"/>
            <w:tcMar>
              <w:top w:w="15" w:type="dxa"/>
              <w:left w:w="15" w:type="dxa"/>
              <w:bottom w:w="15" w:type="dxa"/>
              <w:right w:w="15" w:type="dxa"/>
            </w:tcMar>
            <w:vAlign w:val="center"/>
          </w:tcPr>
          <w:bookmarkStart w:id="3" w:name="Stowe"/>
          <w:p w14:paraId="67C13E36" w14:textId="4D841B34" w:rsidR="002E3ADA" w:rsidRPr="002E3ADA" w:rsidRDefault="00D25A74" w:rsidP="002E3ADA">
            <w:pPr>
              <w:spacing w:after="0"/>
              <w:jc w:val="center"/>
              <w:rPr>
                <w:rFonts w:ascii="Garamond" w:eastAsia="Times New Roman" w:hAnsi="Garamond"/>
                <w:szCs w:val="24"/>
              </w:rPr>
            </w:pPr>
            <w:r>
              <w:rPr>
                <w:rFonts w:ascii="Garamond" w:eastAsia="Times New Roman" w:hAnsi="Garamond"/>
                <w:b/>
                <w:bCs/>
                <w:sz w:val="36"/>
                <w:szCs w:val="36"/>
              </w:rPr>
              <w:lastRenderedPageBreak/>
              <w:fldChar w:fldCharType="begin"/>
            </w:r>
            <w:r>
              <w:rPr>
                <w:rFonts w:ascii="Garamond" w:eastAsia="Times New Roman" w:hAnsi="Garamond"/>
                <w:b/>
                <w:bCs/>
                <w:sz w:val="36"/>
                <w:szCs w:val="36"/>
              </w:rPr>
              <w:instrText xml:space="preserve"> HYPERLINK  \l "TOC" </w:instrText>
            </w:r>
            <w:r>
              <w:rPr>
                <w:rFonts w:ascii="Garamond" w:eastAsia="Times New Roman" w:hAnsi="Garamond"/>
                <w:b/>
                <w:bCs/>
                <w:sz w:val="36"/>
                <w:szCs w:val="36"/>
              </w:rPr>
              <w:fldChar w:fldCharType="separate"/>
            </w:r>
            <w:r w:rsidR="002E3ADA" w:rsidRPr="00D25A74">
              <w:rPr>
                <w:rStyle w:val="Hyperlink"/>
                <w:rFonts w:ascii="Garamond" w:eastAsia="Times New Roman" w:hAnsi="Garamond"/>
                <w:b/>
                <w:bCs/>
                <w:sz w:val="36"/>
                <w:szCs w:val="36"/>
              </w:rPr>
              <w:t>Harriet Beecher Stowe Portrays Slavery's Brutality</w:t>
            </w:r>
            <w:bookmarkEnd w:id="3"/>
            <w:r>
              <w:rPr>
                <w:rFonts w:ascii="Garamond" w:eastAsia="Times New Roman" w:hAnsi="Garamond"/>
                <w:b/>
                <w:bCs/>
                <w:sz w:val="36"/>
                <w:szCs w:val="36"/>
              </w:rPr>
              <w:fldChar w:fldCharType="end"/>
            </w:r>
            <w:r w:rsidR="002E3ADA" w:rsidRPr="002E3ADA">
              <w:rPr>
                <w:rFonts w:ascii="Garamond" w:eastAsia="Times New Roman" w:hAnsi="Garamond"/>
                <w:b/>
                <w:bCs/>
                <w:sz w:val="36"/>
                <w:szCs w:val="36"/>
              </w:rPr>
              <w:t xml:space="preserve"> </w:t>
            </w:r>
          </w:p>
          <w:p w14:paraId="67C13E37" w14:textId="77777777" w:rsidR="002E3ADA" w:rsidRPr="002E3ADA" w:rsidRDefault="002E3ADA" w:rsidP="002E3ADA">
            <w:pPr>
              <w:spacing w:after="0"/>
              <w:jc w:val="center"/>
              <w:rPr>
                <w:rFonts w:ascii="Garamond" w:eastAsia="Times New Roman" w:hAnsi="Garamond"/>
                <w:szCs w:val="24"/>
              </w:rPr>
            </w:pPr>
            <w:r w:rsidRPr="002E3ADA">
              <w:rPr>
                <w:rFonts w:ascii="Garamond" w:eastAsia="Times New Roman" w:hAnsi="Garamond"/>
                <w:sz w:val="27"/>
                <w:szCs w:val="27"/>
              </w:rPr>
              <w:br/>
              <w:t xml:space="preserve">Stowe, Harriet Beecher </w:t>
            </w:r>
          </w:p>
          <w:p w14:paraId="67C13E38" w14:textId="77777777" w:rsidR="002E3ADA" w:rsidRPr="002E3ADA" w:rsidRDefault="002E3ADA" w:rsidP="002E3ADA">
            <w:pPr>
              <w:spacing w:after="0"/>
              <w:jc w:val="center"/>
              <w:rPr>
                <w:rFonts w:ascii="Garamond" w:eastAsia="Times New Roman" w:hAnsi="Garamond"/>
                <w:szCs w:val="24"/>
              </w:rPr>
            </w:pPr>
            <w:r w:rsidRPr="002E3ADA">
              <w:rPr>
                <w:rFonts w:ascii="Garamond" w:eastAsia="Times New Roman" w:hAnsi="Garamond"/>
                <w:sz w:val="27"/>
                <w:szCs w:val="27"/>
              </w:rPr>
              <w:t xml:space="preserve">1852 </w:t>
            </w:r>
          </w:p>
          <w:p w14:paraId="67C13E39" w14:textId="77777777" w:rsidR="002E3ADA" w:rsidRPr="002E3ADA" w:rsidRDefault="002E3ADA" w:rsidP="002E3ADA">
            <w:pPr>
              <w:spacing w:after="240"/>
              <w:rPr>
                <w:rFonts w:ascii="Garamond" w:eastAsia="Times New Roman" w:hAnsi="Garamond"/>
                <w:szCs w:val="24"/>
              </w:rPr>
            </w:pPr>
          </w:p>
          <w:p w14:paraId="67C13E3A" w14:textId="77777777" w:rsidR="002E3ADA" w:rsidRPr="002E3ADA" w:rsidRDefault="002E3ADA" w:rsidP="002E3ADA">
            <w:pPr>
              <w:spacing w:before="100" w:beforeAutospacing="1" w:after="100" w:afterAutospacing="1"/>
              <w:rPr>
                <w:rFonts w:ascii="Garamond" w:eastAsia="Times New Roman" w:hAnsi="Garamond"/>
                <w:szCs w:val="24"/>
              </w:rPr>
            </w:pPr>
            <w:r w:rsidRPr="002E3ADA">
              <w:rPr>
                <w:rFonts w:ascii="Garamond" w:eastAsia="Times New Roman" w:hAnsi="Garamond"/>
                <w:szCs w:val="24"/>
              </w:rPr>
              <w:t>. . . "And now," said Legree, "come here, you Tom. You see I telled ye I didn't buy ye jest for the common work; I mean to promote ye and make a driver of ye; and tonight ye may jest as well begin to get yer hand in. Now, ye jest take this yer gal and flog her; ye've seen enough on't to know how."</w:t>
            </w:r>
          </w:p>
          <w:p w14:paraId="67C13E3B" w14:textId="77777777" w:rsidR="002E3ADA" w:rsidRPr="002E3ADA" w:rsidRDefault="002E3ADA" w:rsidP="002E3ADA">
            <w:pPr>
              <w:spacing w:before="100" w:beforeAutospacing="1" w:after="100" w:afterAutospacing="1"/>
              <w:rPr>
                <w:rFonts w:ascii="Garamond" w:eastAsia="Times New Roman" w:hAnsi="Garamond"/>
                <w:szCs w:val="24"/>
              </w:rPr>
            </w:pPr>
            <w:r w:rsidRPr="002E3ADA">
              <w:rPr>
                <w:rFonts w:ascii="Garamond" w:eastAsia="Times New Roman" w:hAnsi="Garamond"/>
                <w:szCs w:val="24"/>
              </w:rPr>
              <w:t>"I beg Mas'r's pardon," said Tom, "hopes Mas'r won't set me at that. It's what I an't used to--never did--and can't do, no way possible."</w:t>
            </w:r>
          </w:p>
          <w:p w14:paraId="67C13E3C" w14:textId="77777777" w:rsidR="002E3ADA" w:rsidRPr="002E3ADA" w:rsidRDefault="002E3ADA" w:rsidP="002E3ADA">
            <w:pPr>
              <w:spacing w:before="100" w:beforeAutospacing="1" w:after="100" w:afterAutospacing="1"/>
              <w:rPr>
                <w:rFonts w:ascii="Garamond" w:eastAsia="Times New Roman" w:hAnsi="Garamond"/>
                <w:szCs w:val="24"/>
              </w:rPr>
            </w:pPr>
            <w:r w:rsidRPr="002E3ADA">
              <w:rPr>
                <w:rFonts w:ascii="Garamond" w:eastAsia="Times New Roman" w:hAnsi="Garamond"/>
                <w:szCs w:val="24"/>
              </w:rPr>
              <w:t>"Ye'll larn a pretty smart chance of things ye never did know before I've done with ye!" said Legree, taking up a cowhide and striking Tom a heavy blow across the cheek, and following up the infliction by a shower of blows.</w:t>
            </w:r>
          </w:p>
          <w:p w14:paraId="67C13E3D" w14:textId="77777777" w:rsidR="002E3ADA" w:rsidRPr="002E3ADA" w:rsidRDefault="002E3ADA" w:rsidP="002E3ADA">
            <w:pPr>
              <w:spacing w:before="100" w:beforeAutospacing="1" w:after="100" w:afterAutospacing="1"/>
              <w:rPr>
                <w:rFonts w:ascii="Garamond" w:eastAsia="Times New Roman" w:hAnsi="Garamond"/>
                <w:szCs w:val="24"/>
              </w:rPr>
            </w:pPr>
            <w:r w:rsidRPr="002E3ADA">
              <w:rPr>
                <w:rFonts w:ascii="Garamond" w:eastAsia="Times New Roman" w:hAnsi="Garamond"/>
                <w:szCs w:val="24"/>
              </w:rPr>
              <w:t>"There!" he said, as he stopped to rest, "now will ye tell me ye can't do it?"</w:t>
            </w:r>
          </w:p>
          <w:p w14:paraId="67C13E3E" w14:textId="77777777" w:rsidR="002E3ADA" w:rsidRPr="002E3ADA" w:rsidRDefault="002E3ADA" w:rsidP="002E3ADA">
            <w:pPr>
              <w:spacing w:before="100" w:beforeAutospacing="1" w:after="100" w:afterAutospacing="1"/>
              <w:rPr>
                <w:rFonts w:ascii="Garamond" w:eastAsia="Times New Roman" w:hAnsi="Garamond"/>
                <w:szCs w:val="24"/>
              </w:rPr>
            </w:pPr>
            <w:r w:rsidRPr="002E3ADA">
              <w:rPr>
                <w:rFonts w:ascii="Garamond" w:eastAsia="Times New Roman" w:hAnsi="Garamond"/>
                <w:szCs w:val="24"/>
              </w:rPr>
              <w:t>"Yes, Mas'r," said Tom, putting up his hand to wipe the blood that trickled down his face. "I'm willin' to work night and day, and work while there's life and breath in me, but this yer thing I can't feel it right to do; and, Mas'r, I never shall do it--never!"</w:t>
            </w:r>
          </w:p>
          <w:p w14:paraId="67C13E3F" w14:textId="77777777" w:rsidR="002E3ADA" w:rsidRPr="002E3ADA" w:rsidRDefault="002E3ADA" w:rsidP="002E3ADA">
            <w:pPr>
              <w:spacing w:before="100" w:beforeAutospacing="1" w:after="100" w:afterAutospacing="1"/>
              <w:rPr>
                <w:rFonts w:ascii="Garamond" w:eastAsia="Times New Roman" w:hAnsi="Garamond"/>
                <w:szCs w:val="24"/>
              </w:rPr>
            </w:pPr>
            <w:r w:rsidRPr="002E3ADA">
              <w:rPr>
                <w:rFonts w:ascii="Garamond" w:eastAsia="Times New Roman" w:hAnsi="Garamond"/>
                <w:szCs w:val="24"/>
              </w:rPr>
              <w:t>Tom had a remarkably smooth, soft voice, and a habitually respectful manner that had given Legree an idea that he would be cowardly and easily subdued. When he spoke these last words, a thrill of amazement went through everyone; the poor woman clasped her hands and said, "O Lord!" and everyone involuntarily looked at each other and drew in their breath, as if to prepare for the storm that was about to burst.</w:t>
            </w:r>
          </w:p>
          <w:p w14:paraId="67C13E40" w14:textId="77777777" w:rsidR="002E3ADA" w:rsidRPr="002E3ADA" w:rsidRDefault="002E3ADA" w:rsidP="002E3ADA">
            <w:pPr>
              <w:spacing w:before="100" w:beforeAutospacing="1" w:after="100" w:afterAutospacing="1"/>
              <w:rPr>
                <w:rFonts w:ascii="Garamond" w:eastAsia="Times New Roman" w:hAnsi="Garamond"/>
                <w:szCs w:val="24"/>
              </w:rPr>
            </w:pPr>
            <w:r w:rsidRPr="002E3ADA">
              <w:rPr>
                <w:rFonts w:ascii="Garamond" w:eastAsia="Times New Roman" w:hAnsi="Garamond"/>
                <w:szCs w:val="24"/>
              </w:rPr>
              <w:t>Legree looked stupefied and confounded; but at last burst forth--</w:t>
            </w:r>
          </w:p>
          <w:p w14:paraId="67C13E41" w14:textId="77777777" w:rsidR="002E3ADA" w:rsidRPr="002E3ADA" w:rsidRDefault="002E3ADA" w:rsidP="002E3ADA">
            <w:pPr>
              <w:spacing w:before="100" w:beforeAutospacing="1" w:after="100" w:afterAutospacing="1"/>
              <w:rPr>
                <w:rFonts w:ascii="Garamond" w:eastAsia="Times New Roman" w:hAnsi="Garamond"/>
                <w:szCs w:val="24"/>
              </w:rPr>
            </w:pPr>
            <w:r w:rsidRPr="002E3ADA">
              <w:rPr>
                <w:rFonts w:ascii="Garamond" w:eastAsia="Times New Roman" w:hAnsi="Garamond"/>
                <w:szCs w:val="24"/>
              </w:rPr>
              <w:t>"What! ye blasted black beast! tell me ye don't think it right to do what I tell ye! What have any of you cussed cattle to do with thinking what's right? I'll put a stop to it! Why, what do ye think ye are? May be ye think ye're a gentleman, master Tom, to be a telling your master what's right and what an't! So you pretend it's wrong to flog the gal!"</w:t>
            </w:r>
          </w:p>
          <w:p w14:paraId="67C13E42" w14:textId="77777777" w:rsidR="002E3ADA" w:rsidRPr="002E3ADA" w:rsidRDefault="002E3ADA" w:rsidP="002E3ADA">
            <w:pPr>
              <w:spacing w:before="100" w:beforeAutospacing="1" w:after="100" w:afterAutospacing="1"/>
              <w:rPr>
                <w:rFonts w:ascii="Garamond" w:eastAsia="Times New Roman" w:hAnsi="Garamond"/>
                <w:szCs w:val="24"/>
              </w:rPr>
            </w:pPr>
            <w:r w:rsidRPr="002E3ADA">
              <w:rPr>
                <w:rFonts w:ascii="Garamond" w:eastAsia="Times New Roman" w:hAnsi="Garamond"/>
                <w:szCs w:val="24"/>
              </w:rPr>
              <w:t>"I think so, Mas'r," said Tom, "the poor crittur's sick and feeble; 't would be downright cruel, and it's what I never will do, not begin to. Mas'r, if you mean to kill me, kill me; but as to my raising my hand agin anyone here, I never shall--</w:t>
            </w:r>
            <w:r w:rsidRPr="002E3ADA">
              <w:rPr>
                <w:rFonts w:ascii="Garamond" w:eastAsia="Times New Roman" w:hAnsi="Garamond"/>
                <w:szCs w:val="24"/>
              </w:rPr>
              <w:lastRenderedPageBreak/>
              <w:t>I'll die first!"</w:t>
            </w:r>
          </w:p>
          <w:p w14:paraId="67C13E43" w14:textId="77777777" w:rsidR="002E3ADA" w:rsidRPr="002E3ADA" w:rsidRDefault="002E3ADA" w:rsidP="002E3ADA">
            <w:pPr>
              <w:spacing w:before="100" w:beforeAutospacing="1" w:after="100" w:afterAutospacing="1"/>
              <w:rPr>
                <w:rFonts w:ascii="Garamond" w:eastAsia="Times New Roman" w:hAnsi="Garamond"/>
                <w:szCs w:val="24"/>
              </w:rPr>
            </w:pPr>
            <w:r w:rsidRPr="002E3ADA">
              <w:rPr>
                <w:rFonts w:ascii="Garamond" w:eastAsia="Times New Roman" w:hAnsi="Garamond"/>
                <w:szCs w:val="24"/>
              </w:rPr>
              <w:t>Tom spoke in a mild voice but with a decision that could not be mistaken. Legree shook with anger; his greenish eyes glared fiercely and his very whiskers seemed to curl with passion; but, like some ferocious beast that plays with its victim before he devours it, he kept back his strong impulse to proceed to immediate violence and broke out into bitter raillery.</w:t>
            </w:r>
          </w:p>
          <w:p w14:paraId="67C13E44" w14:textId="77777777" w:rsidR="002E3ADA" w:rsidRPr="002E3ADA" w:rsidRDefault="002E3ADA" w:rsidP="002E3ADA">
            <w:pPr>
              <w:spacing w:before="100" w:beforeAutospacing="1" w:after="100" w:afterAutospacing="1"/>
              <w:rPr>
                <w:rFonts w:ascii="Garamond" w:eastAsia="Times New Roman" w:hAnsi="Garamond"/>
                <w:szCs w:val="24"/>
              </w:rPr>
            </w:pPr>
            <w:r w:rsidRPr="002E3ADA">
              <w:rPr>
                <w:rFonts w:ascii="Garamond" w:eastAsia="Times New Roman" w:hAnsi="Garamond"/>
                <w:szCs w:val="24"/>
              </w:rPr>
              <w:t>"Well, here's a pious dog, at last, let down among us sinners!--a saint, a gentleman, and no less, to talk to us sinners about our sins! Powerful, holy crittur, he must be! Here, you rascal, you make believe to be so pious--didn't you never hear out of yer Bible, 'Servants, obey yer masters'? An't I yer master? Didn't I pay down $1,200 cash for all there is inside yer old cussed black shell? An't yer mine, now, body and soul?" he said, giving Tom a violent kick with his heavy boot. "Tell me!"</w:t>
            </w:r>
          </w:p>
          <w:p w14:paraId="67C13E45" w14:textId="77777777" w:rsidR="002E3ADA" w:rsidRPr="002E3ADA" w:rsidRDefault="002E3ADA" w:rsidP="002E3ADA">
            <w:pPr>
              <w:spacing w:before="100" w:beforeAutospacing="1" w:after="100" w:afterAutospacing="1"/>
              <w:rPr>
                <w:rFonts w:ascii="Garamond" w:eastAsia="Times New Roman" w:hAnsi="Garamond"/>
                <w:szCs w:val="24"/>
              </w:rPr>
            </w:pPr>
            <w:r w:rsidRPr="002E3ADA">
              <w:rPr>
                <w:rFonts w:ascii="Garamond" w:eastAsia="Times New Roman" w:hAnsi="Garamond"/>
                <w:szCs w:val="24"/>
              </w:rPr>
              <w:t>In the very depth of physical suffering, bowed by brutal oppression, this question shot a gleam of joy and triumph through Tom's soul. He suddenly stretched himself up, and, looking earnestly to heaven, while the tears and blood that flowed down his face mingled, he exclaimed--</w:t>
            </w:r>
          </w:p>
          <w:p w14:paraId="67C13E46" w14:textId="77777777" w:rsidR="002E3ADA" w:rsidRPr="002E3ADA" w:rsidRDefault="002E3ADA" w:rsidP="002E3ADA">
            <w:pPr>
              <w:spacing w:before="100" w:beforeAutospacing="1" w:after="100" w:afterAutospacing="1"/>
              <w:rPr>
                <w:rFonts w:ascii="Garamond" w:eastAsia="Times New Roman" w:hAnsi="Garamond"/>
                <w:szCs w:val="24"/>
              </w:rPr>
            </w:pPr>
            <w:r w:rsidRPr="002E3ADA">
              <w:rPr>
                <w:rFonts w:ascii="Garamond" w:eastAsia="Times New Roman" w:hAnsi="Garamond"/>
                <w:szCs w:val="24"/>
              </w:rPr>
              <w:t>"No! no! no! my soul an't yours, Mas'r! You haven't bought it--ye can't buy it! It's been bought and paid for by one that is able to keep it--no matter, no matter, you can't harm me!"</w:t>
            </w:r>
          </w:p>
          <w:p w14:paraId="67C13E47" w14:textId="77777777" w:rsidR="002E3ADA" w:rsidRPr="002E3ADA" w:rsidRDefault="002E3ADA" w:rsidP="002E3ADA">
            <w:pPr>
              <w:spacing w:before="100" w:beforeAutospacing="1" w:after="100" w:afterAutospacing="1"/>
              <w:rPr>
                <w:rFonts w:ascii="Garamond" w:eastAsia="Times New Roman" w:hAnsi="Garamond"/>
                <w:szCs w:val="24"/>
              </w:rPr>
            </w:pPr>
            <w:r w:rsidRPr="002E3ADA">
              <w:rPr>
                <w:rFonts w:ascii="Garamond" w:eastAsia="Times New Roman" w:hAnsi="Garamond"/>
                <w:szCs w:val="24"/>
              </w:rPr>
              <w:t>"I can't!" said Legree, with a sneer, "we'll see--we'll see! Here, Sambo, Quimbo, give this dog such a breakin' in as he won't get over this month!"</w:t>
            </w:r>
          </w:p>
          <w:p w14:paraId="67C13E48" w14:textId="77777777" w:rsidR="002E3ADA" w:rsidRPr="002E3ADA" w:rsidRDefault="002E3ADA" w:rsidP="002E3ADA">
            <w:pPr>
              <w:spacing w:before="100" w:beforeAutospacing="1" w:after="100" w:afterAutospacing="1"/>
              <w:rPr>
                <w:rFonts w:ascii="Garamond" w:eastAsia="Times New Roman" w:hAnsi="Garamond"/>
                <w:szCs w:val="24"/>
              </w:rPr>
            </w:pPr>
            <w:r w:rsidRPr="002E3ADA">
              <w:rPr>
                <w:rFonts w:ascii="Garamond" w:eastAsia="Times New Roman" w:hAnsi="Garamond"/>
                <w:szCs w:val="24"/>
              </w:rPr>
              <w:t>The two gigantic Negroes that now laid hold of Tom, with fiendish exultation in their faces, might have formed no unapt personification of the powers of darkness. The poor woman screamed with apprehension and all arose as by a general impulse while they dragged him unresisting from the place. . . .</w:t>
            </w:r>
          </w:p>
          <w:p w14:paraId="67C13E49" w14:textId="77777777" w:rsidR="002E3ADA" w:rsidRPr="002E3ADA" w:rsidRDefault="002E3ADA" w:rsidP="002E3ADA">
            <w:pPr>
              <w:spacing w:after="0"/>
              <w:rPr>
                <w:rFonts w:ascii="Garamond" w:eastAsia="Times New Roman" w:hAnsi="Garamond"/>
                <w:szCs w:val="24"/>
              </w:rPr>
            </w:pPr>
          </w:p>
          <w:p w14:paraId="67C13E4A" w14:textId="77777777" w:rsidR="002E3ADA" w:rsidRPr="002E3ADA" w:rsidRDefault="00D93682" w:rsidP="002E3ADA">
            <w:pPr>
              <w:spacing w:after="0"/>
              <w:jc w:val="center"/>
              <w:rPr>
                <w:rFonts w:ascii="Garamond" w:eastAsia="Times New Roman" w:hAnsi="Garamond"/>
                <w:szCs w:val="24"/>
              </w:rPr>
            </w:pPr>
            <w:r>
              <w:rPr>
                <w:rFonts w:ascii="Garamond" w:eastAsia="Times New Roman" w:hAnsi="Garamond"/>
                <w:szCs w:val="24"/>
              </w:rPr>
              <w:pict w14:anchorId="67C13E52">
                <v:rect id="_x0000_i1025" style="width:468pt;height:1.5pt" o:hralign="center" o:hrstd="t" o:hr="t" fillcolor="#a0a0a0" stroked="f"/>
              </w:pict>
            </w:r>
          </w:p>
          <w:p w14:paraId="67C13E4B" w14:textId="77777777" w:rsidR="002E3ADA" w:rsidRPr="002E3ADA" w:rsidRDefault="002E3ADA" w:rsidP="002E3ADA">
            <w:pPr>
              <w:spacing w:after="0"/>
              <w:rPr>
                <w:rFonts w:ascii="Garamond" w:eastAsia="Times New Roman" w:hAnsi="Garamond"/>
                <w:iCs/>
                <w:sz w:val="20"/>
                <w:szCs w:val="20"/>
              </w:rPr>
            </w:pPr>
            <w:r w:rsidRPr="002E3ADA">
              <w:rPr>
                <w:rFonts w:ascii="Garamond" w:eastAsia="Times New Roman" w:hAnsi="Garamond"/>
                <w:iCs/>
                <w:sz w:val="20"/>
                <w:szCs w:val="20"/>
              </w:rPr>
              <w:t>Credits: Harriet Beecher Stowe, Uncle Tom's Cabin (Boston: J. P. Jewett and Co., 1852), pp. 419-423.</w:t>
            </w:r>
          </w:p>
        </w:tc>
      </w:tr>
    </w:tbl>
    <w:p w14:paraId="67C13E4D" w14:textId="77777777" w:rsidR="002E3ADA" w:rsidRPr="002E3ADA" w:rsidRDefault="002E3ADA" w:rsidP="002E3ADA">
      <w:pPr>
        <w:spacing w:after="0"/>
        <w:rPr>
          <w:rFonts w:eastAsia="Times New Roman"/>
          <w:szCs w:val="24"/>
        </w:rPr>
      </w:pPr>
    </w:p>
    <w:p w14:paraId="67C13E4E" w14:textId="77777777" w:rsidR="002E3ADA" w:rsidRPr="002E3ADA" w:rsidRDefault="002E3ADA" w:rsidP="002E3ADA">
      <w:pPr>
        <w:spacing w:line="276" w:lineRule="auto"/>
        <w:rPr>
          <w:rFonts w:ascii="Calibri" w:hAnsi="Calibri"/>
          <w:sz w:val="22"/>
        </w:rPr>
      </w:pPr>
    </w:p>
    <w:p w14:paraId="67C13E4F" w14:textId="0FACBD80" w:rsidR="002E3ADA" w:rsidRDefault="002E3ADA" w:rsidP="002E3ADA">
      <w:bookmarkStart w:id="4" w:name="Niagara"/>
      <w:r w:rsidRPr="009C7B12">
        <w:t xml:space="preserve">Niagara's </w:t>
      </w:r>
      <w:hyperlink w:anchor="TOC" w:history="1">
        <w:r w:rsidRPr="00B353E8">
          <w:rPr>
            <w:rStyle w:val="Hyperlink"/>
          </w:rPr>
          <w:t>Declaration</w:t>
        </w:r>
      </w:hyperlink>
      <w:r w:rsidRPr="009C7B12">
        <w:t xml:space="preserve"> of Principles, 1905</w:t>
      </w:r>
      <w:bookmarkEnd w:id="4"/>
      <w:r>
        <w:t xml:space="preserve"> </w:t>
      </w:r>
      <w:hyperlink r:id="rId13" w:history="1">
        <w:r w:rsidR="00711806" w:rsidRPr="004A2EBA">
          <w:rPr>
            <w:rStyle w:val="Hyperlink"/>
          </w:rPr>
          <w:t>http://glc.yale.edu/niagaras-declaration-principles-1905</w:t>
        </w:r>
      </w:hyperlink>
    </w:p>
    <w:p w14:paraId="5DFA50BC" w14:textId="70EE87C0" w:rsidR="00CC310D" w:rsidRPr="00711806" w:rsidRDefault="00CC310D" w:rsidP="002E3ADA">
      <w:pPr>
        <w:rPr>
          <w:color w:val="0000FF"/>
          <w:u w:val="single"/>
        </w:rPr>
      </w:pPr>
    </w:p>
    <w:p w14:paraId="2062E7D9" w14:textId="46A5F69E" w:rsidR="00CC310D" w:rsidRPr="00CC310D" w:rsidRDefault="00CC310D" w:rsidP="00CC310D">
      <w:pPr>
        <w:spacing w:line="276" w:lineRule="auto"/>
        <w:rPr>
          <w:szCs w:val="24"/>
        </w:rPr>
      </w:pPr>
      <w:bookmarkStart w:id="5" w:name="Court"/>
      <w:r w:rsidRPr="00CC310D">
        <w:rPr>
          <w:szCs w:val="24"/>
        </w:rPr>
        <w:t xml:space="preserve">John Brown’s </w:t>
      </w:r>
      <w:hyperlink w:anchor="TOC" w:history="1">
        <w:r w:rsidRPr="00B353E8">
          <w:rPr>
            <w:rStyle w:val="Hyperlink"/>
            <w:szCs w:val="24"/>
          </w:rPr>
          <w:t>address</w:t>
        </w:r>
      </w:hyperlink>
      <w:r w:rsidRPr="00CC310D">
        <w:rPr>
          <w:szCs w:val="24"/>
        </w:rPr>
        <w:t xml:space="preserve"> to the court</w:t>
      </w:r>
      <w:bookmarkEnd w:id="5"/>
      <w:r w:rsidRPr="00CC310D">
        <w:rPr>
          <w:szCs w:val="24"/>
        </w:rPr>
        <w:t xml:space="preserve"> </w:t>
      </w:r>
      <w:hyperlink r:id="rId14" w:history="1">
        <w:r w:rsidRPr="00CC310D">
          <w:rPr>
            <w:color w:val="0000FF"/>
            <w:szCs w:val="24"/>
            <w:u w:val="single"/>
          </w:rPr>
          <w:t>http://www.pbs.org/wgbh/aia/part4/4h2943.html</w:t>
        </w:r>
      </w:hyperlink>
    </w:p>
    <w:p w14:paraId="0D652123" w14:textId="4585AB21" w:rsidR="00CC310D" w:rsidRPr="00CC310D" w:rsidRDefault="00CC310D" w:rsidP="00CC310D">
      <w:pPr>
        <w:spacing w:line="276" w:lineRule="auto"/>
        <w:rPr>
          <w:szCs w:val="24"/>
        </w:rPr>
      </w:pPr>
      <w:bookmarkStart w:id="6" w:name="Primary"/>
      <w:r w:rsidRPr="00CC310D">
        <w:rPr>
          <w:szCs w:val="24"/>
        </w:rPr>
        <w:lastRenderedPageBreak/>
        <w:t xml:space="preserve">John Brown: </w:t>
      </w:r>
      <w:hyperlink w:anchor="TOC" w:history="1">
        <w:r w:rsidRPr="00B353E8">
          <w:rPr>
            <w:rStyle w:val="Hyperlink"/>
            <w:szCs w:val="24"/>
          </w:rPr>
          <w:t>Primary</w:t>
        </w:r>
      </w:hyperlink>
      <w:r w:rsidRPr="00CC310D">
        <w:rPr>
          <w:szCs w:val="24"/>
        </w:rPr>
        <w:t xml:space="preserve"> Documents</w:t>
      </w:r>
      <w:bookmarkEnd w:id="6"/>
      <w:r w:rsidRPr="00CC310D">
        <w:rPr>
          <w:szCs w:val="24"/>
        </w:rPr>
        <w:t xml:space="preserve"> </w:t>
      </w:r>
      <w:hyperlink r:id="rId15" w:history="1">
        <w:r w:rsidRPr="00CC310D">
          <w:rPr>
            <w:color w:val="0000FF"/>
            <w:szCs w:val="24"/>
            <w:u w:val="single"/>
          </w:rPr>
          <w:t>http://www.wvculture.org/history/jbexhibit/jbprimarydocuments.html</w:t>
        </w:r>
      </w:hyperlink>
    </w:p>
    <w:p w14:paraId="7BB5031E" w14:textId="77777777" w:rsidR="00CC310D" w:rsidRPr="00CC310D" w:rsidRDefault="00CC310D" w:rsidP="00CC310D">
      <w:pPr>
        <w:spacing w:line="276" w:lineRule="auto"/>
        <w:rPr>
          <w:szCs w:val="24"/>
        </w:rPr>
      </w:pPr>
    </w:p>
    <w:p w14:paraId="6A459A12" w14:textId="1E8BBB1B" w:rsidR="00CC310D" w:rsidRDefault="00CC310D" w:rsidP="00CC310D">
      <w:pPr>
        <w:spacing w:line="276" w:lineRule="auto"/>
        <w:rPr>
          <w:szCs w:val="24"/>
        </w:rPr>
      </w:pPr>
      <w:bookmarkStart w:id="7" w:name="Report"/>
      <w:r w:rsidRPr="00B353E8">
        <w:rPr>
          <w:szCs w:val="24"/>
        </w:rPr>
        <w:t>Horace Mann</w:t>
      </w:r>
      <w:r w:rsidR="00B353E8">
        <w:rPr>
          <w:szCs w:val="24"/>
        </w:rPr>
        <w:t xml:space="preserve">: </w:t>
      </w:r>
      <w:hyperlink w:anchor="TOC" w:history="1">
        <w:r w:rsidR="00B353E8" w:rsidRPr="00B353E8">
          <w:rPr>
            <w:rStyle w:val="Hyperlink"/>
            <w:szCs w:val="24"/>
          </w:rPr>
          <w:t>The Tenth Annual Report</w:t>
        </w:r>
      </w:hyperlink>
      <w:r w:rsidR="00B353E8" w:rsidRPr="00B353E8">
        <w:rPr>
          <w:szCs w:val="24"/>
        </w:rPr>
        <w:t xml:space="preserve"> (1846) to the Massachusetts Legislature</w:t>
      </w:r>
      <w:bookmarkEnd w:id="7"/>
      <w:r w:rsidR="00B353E8">
        <w:rPr>
          <w:szCs w:val="24"/>
        </w:rPr>
        <w:t>;</w:t>
      </w:r>
      <w:r w:rsidR="00B353E8" w:rsidRPr="00B353E8">
        <w:rPr>
          <w:szCs w:val="24"/>
        </w:rPr>
        <w:t xml:space="preserve"> </w:t>
      </w:r>
      <w:r w:rsidR="00B353E8">
        <w:rPr>
          <w:szCs w:val="24"/>
        </w:rPr>
        <w:t>Mann</w:t>
      </w:r>
      <w:r w:rsidR="00B353E8" w:rsidRPr="00CC310D">
        <w:rPr>
          <w:szCs w:val="24"/>
        </w:rPr>
        <w:t xml:space="preserve"> makes the argument that education is a right. </w:t>
      </w:r>
      <w:r w:rsidR="00B353E8">
        <w:rPr>
          <w:szCs w:val="24"/>
        </w:rPr>
        <w:t>R</w:t>
      </w:r>
      <w:r w:rsidR="00B353E8" w:rsidRPr="00CC310D">
        <w:rPr>
          <w:szCs w:val="24"/>
        </w:rPr>
        <w:t xml:space="preserve">ead the Report for 1846 starting on page 523 </w:t>
      </w:r>
      <w:hyperlink r:id="rId16" w:history="1">
        <w:r w:rsidR="00B353E8" w:rsidRPr="00CC310D">
          <w:rPr>
            <w:color w:val="0000FF"/>
            <w:szCs w:val="24"/>
            <w:u w:val="single"/>
          </w:rPr>
          <w:t>https://archive.org/details/annualreportson00manngoog</w:t>
        </w:r>
      </w:hyperlink>
    </w:p>
    <w:p w14:paraId="3F97B5B1" w14:textId="77777777" w:rsidR="00B353E8" w:rsidRPr="00B353E8" w:rsidRDefault="00B353E8" w:rsidP="00CC310D">
      <w:pPr>
        <w:spacing w:line="276" w:lineRule="auto"/>
        <w:rPr>
          <w:szCs w:val="24"/>
        </w:rPr>
      </w:pPr>
    </w:p>
    <w:p w14:paraId="650814DA" w14:textId="14E1E9CF" w:rsidR="00CC310D" w:rsidRDefault="00CC310D" w:rsidP="00CC310D">
      <w:pPr>
        <w:spacing w:line="276" w:lineRule="auto"/>
        <w:rPr>
          <w:szCs w:val="24"/>
        </w:rPr>
      </w:pPr>
      <w:bookmarkStart w:id="8" w:name="Mann"/>
      <w:r w:rsidRPr="00CC310D">
        <w:rPr>
          <w:szCs w:val="24"/>
        </w:rPr>
        <w:t xml:space="preserve">Life and </w:t>
      </w:r>
      <w:hyperlink w:anchor="TOC" w:history="1">
        <w:r w:rsidRPr="00B353E8">
          <w:rPr>
            <w:rStyle w:val="Hyperlink"/>
            <w:szCs w:val="24"/>
          </w:rPr>
          <w:t>Works of Horace</w:t>
        </w:r>
      </w:hyperlink>
      <w:r w:rsidRPr="00CC310D">
        <w:rPr>
          <w:szCs w:val="24"/>
        </w:rPr>
        <w:t xml:space="preserve"> Mann</w:t>
      </w:r>
      <w:bookmarkEnd w:id="8"/>
      <w:r w:rsidRPr="00CC310D">
        <w:rPr>
          <w:szCs w:val="24"/>
        </w:rPr>
        <w:t xml:space="preserve"> </w:t>
      </w:r>
      <w:hyperlink r:id="rId17" w:history="1">
        <w:r w:rsidRPr="00CC310D">
          <w:rPr>
            <w:color w:val="0000FF"/>
            <w:szCs w:val="24"/>
            <w:u w:val="single"/>
          </w:rPr>
          <w:t>https://archive.org/details/lifeandworkshor02manngoog</w:t>
        </w:r>
      </w:hyperlink>
    </w:p>
    <w:p w14:paraId="21E2CD12" w14:textId="77777777" w:rsidR="00B353E8" w:rsidRPr="00CC310D" w:rsidRDefault="00B353E8" w:rsidP="00CC310D">
      <w:pPr>
        <w:spacing w:line="276" w:lineRule="auto"/>
        <w:rPr>
          <w:szCs w:val="24"/>
        </w:rPr>
      </w:pPr>
    </w:p>
    <w:bookmarkStart w:id="9" w:name="Dewey"/>
    <w:p w14:paraId="27B22847" w14:textId="524D53E8" w:rsidR="00CC310D" w:rsidRPr="00B353E8" w:rsidRDefault="00B353E8" w:rsidP="00B353E8">
      <w:pPr>
        <w:spacing w:line="276" w:lineRule="auto"/>
        <w:rPr>
          <w:szCs w:val="24"/>
        </w:rPr>
      </w:pPr>
      <w:r>
        <w:rPr>
          <w:szCs w:val="24"/>
        </w:rPr>
        <w:fldChar w:fldCharType="begin"/>
      </w:r>
      <w:r>
        <w:rPr>
          <w:szCs w:val="24"/>
        </w:rPr>
        <w:instrText xml:space="preserve"> HYPERLINK  \l "TOC" </w:instrText>
      </w:r>
      <w:r>
        <w:rPr>
          <w:szCs w:val="24"/>
        </w:rPr>
        <w:fldChar w:fldCharType="separate"/>
      </w:r>
      <w:r w:rsidR="00CC310D" w:rsidRPr="00B353E8">
        <w:rPr>
          <w:rStyle w:val="Hyperlink"/>
          <w:szCs w:val="24"/>
        </w:rPr>
        <w:t>John Dewey</w:t>
      </w:r>
      <w:r>
        <w:rPr>
          <w:szCs w:val="24"/>
        </w:rPr>
        <w:fldChar w:fldCharType="end"/>
      </w:r>
      <w:r>
        <w:rPr>
          <w:szCs w:val="24"/>
        </w:rPr>
        <w:t xml:space="preserve">: </w:t>
      </w:r>
      <w:r w:rsidR="00CC310D" w:rsidRPr="00CC310D">
        <w:rPr>
          <w:szCs w:val="24"/>
        </w:rPr>
        <w:t>Democracy and Education</w:t>
      </w:r>
      <w:bookmarkEnd w:id="9"/>
      <w:r w:rsidR="00CC310D" w:rsidRPr="00CC310D">
        <w:rPr>
          <w:szCs w:val="24"/>
        </w:rPr>
        <w:t xml:space="preserve"> </w:t>
      </w:r>
      <w:hyperlink r:id="rId18" w:history="1">
        <w:r w:rsidR="00CC310D" w:rsidRPr="00CC310D">
          <w:rPr>
            <w:color w:val="0000FF"/>
            <w:szCs w:val="24"/>
            <w:u w:val="single"/>
          </w:rPr>
          <w:t>http://www.gutenberg.org/files/852/852-h/852-h.htm</w:t>
        </w:r>
      </w:hyperlink>
    </w:p>
    <w:p w14:paraId="6DAF3323" w14:textId="24758155" w:rsidR="006873A1" w:rsidRDefault="006873A1" w:rsidP="00CC310D"/>
    <w:bookmarkStart w:id="10" w:name="African"/>
    <w:p w14:paraId="3FA47DA9" w14:textId="37D2443C" w:rsidR="006873A1" w:rsidRDefault="00D72540" w:rsidP="00CC310D">
      <w:pPr>
        <w:rPr>
          <w:color w:val="0000FF"/>
          <w:szCs w:val="24"/>
          <w:u w:val="single"/>
        </w:rPr>
      </w:pPr>
      <w:r>
        <w:rPr>
          <w:szCs w:val="24"/>
        </w:rPr>
        <w:fldChar w:fldCharType="begin"/>
      </w:r>
      <w:r>
        <w:rPr>
          <w:szCs w:val="24"/>
        </w:rPr>
        <w:instrText xml:space="preserve"> HYPERLINK  \l "TOC" </w:instrText>
      </w:r>
      <w:r>
        <w:rPr>
          <w:szCs w:val="24"/>
        </w:rPr>
        <w:fldChar w:fldCharType="separate"/>
      </w:r>
      <w:r w:rsidR="006873A1" w:rsidRPr="00D72540">
        <w:rPr>
          <w:rStyle w:val="Hyperlink"/>
          <w:szCs w:val="24"/>
        </w:rPr>
        <w:t>African American Perspectives</w:t>
      </w:r>
      <w:r>
        <w:rPr>
          <w:szCs w:val="24"/>
        </w:rPr>
        <w:fldChar w:fldCharType="end"/>
      </w:r>
      <w:r w:rsidR="006873A1" w:rsidRPr="006873A1">
        <w:rPr>
          <w:szCs w:val="24"/>
        </w:rPr>
        <w:t>: Pamphlets from the Daniel A. P. Murray Collection 1818-1907</w:t>
      </w:r>
      <w:bookmarkEnd w:id="10"/>
      <w:r w:rsidR="006873A1" w:rsidRPr="006873A1">
        <w:rPr>
          <w:szCs w:val="24"/>
        </w:rPr>
        <w:t xml:space="preserve"> </w:t>
      </w:r>
      <w:hyperlink r:id="rId19" w:history="1">
        <w:r w:rsidR="006873A1" w:rsidRPr="006873A1">
          <w:rPr>
            <w:color w:val="0000FF"/>
            <w:szCs w:val="24"/>
            <w:u w:val="single"/>
          </w:rPr>
          <w:t>http://memory.loc.gov/ammem/aap/aaphome.html</w:t>
        </w:r>
      </w:hyperlink>
    </w:p>
    <w:p w14:paraId="22A2DB85" w14:textId="530475C7" w:rsidR="00D67D62" w:rsidRDefault="00D67D62" w:rsidP="00CC310D">
      <w:pPr>
        <w:rPr>
          <w:szCs w:val="24"/>
        </w:rPr>
      </w:pPr>
    </w:p>
    <w:bookmarkStart w:id="11" w:name="Morrill"/>
    <w:p w14:paraId="7F9D5CF7" w14:textId="66BA0F91" w:rsidR="00D67D62" w:rsidRDefault="002B24BF" w:rsidP="00CC310D">
      <w:pPr>
        <w:rPr>
          <w:szCs w:val="24"/>
        </w:rPr>
      </w:pPr>
      <w:r>
        <w:rPr>
          <w:szCs w:val="24"/>
        </w:rPr>
        <w:fldChar w:fldCharType="begin"/>
      </w:r>
      <w:r>
        <w:rPr>
          <w:szCs w:val="24"/>
        </w:rPr>
        <w:instrText xml:space="preserve"> HYPERLINK  \l "TOC" </w:instrText>
      </w:r>
      <w:r>
        <w:rPr>
          <w:szCs w:val="24"/>
        </w:rPr>
        <w:fldChar w:fldCharType="separate"/>
      </w:r>
      <w:r w:rsidR="00D67D62" w:rsidRPr="002B24BF">
        <w:rPr>
          <w:rStyle w:val="Hyperlink"/>
          <w:szCs w:val="24"/>
        </w:rPr>
        <w:t>Transcript of Morrill</w:t>
      </w:r>
      <w:r>
        <w:rPr>
          <w:szCs w:val="24"/>
        </w:rPr>
        <w:fldChar w:fldCharType="end"/>
      </w:r>
      <w:r w:rsidR="00D67D62" w:rsidRPr="00D67D62">
        <w:rPr>
          <w:szCs w:val="24"/>
        </w:rPr>
        <w:t xml:space="preserve"> Act (1862)</w:t>
      </w:r>
      <w:bookmarkEnd w:id="11"/>
    </w:p>
    <w:p w14:paraId="3FE833F4" w14:textId="27F5931F" w:rsidR="00D67D62" w:rsidRDefault="00D93682" w:rsidP="00CC310D">
      <w:pPr>
        <w:rPr>
          <w:szCs w:val="24"/>
        </w:rPr>
      </w:pPr>
      <w:hyperlink r:id="rId20" w:history="1">
        <w:r w:rsidR="00D67D62" w:rsidRPr="00D962B7">
          <w:rPr>
            <w:rStyle w:val="Hyperlink"/>
            <w:szCs w:val="24"/>
          </w:rPr>
          <w:t>http://www.ourdocuments.gov/doc.php?doc=33&amp;page=transcript</w:t>
        </w:r>
      </w:hyperlink>
    </w:p>
    <w:p w14:paraId="0CF3C295" w14:textId="77777777" w:rsidR="00D67D62" w:rsidRDefault="00D67D62" w:rsidP="00CC310D">
      <w:pPr>
        <w:rPr>
          <w:szCs w:val="24"/>
        </w:rPr>
      </w:pPr>
    </w:p>
    <w:bookmarkStart w:id="12" w:name="Northwest"/>
    <w:p w14:paraId="1319E1E8" w14:textId="13A8AE29" w:rsidR="00D67D62" w:rsidRDefault="002B24BF" w:rsidP="00CC310D">
      <w:pPr>
        <w:rPr>
          <w:szCs w:val="24"/>
        </w:rPr>
      </w:pPr>
      <w:r>
        <w:rPr>
          <w:szCs w:val="24"/>
        </w:rPr>
        <w:fldChar w:fldCharType="begin"/>
      </w:r>
      <w:r>
        <w:rPr>
          <w:szCs w:val="24"/>
        </w:rPr>
        <w:instrText xml:space="preserve"> HYPERLINK  \l "TOC" </w:instrText>
      </w:r>
      <w:r>
        <w:rPr>
          <w:szCs w:val="24"/>
        </w:rPr>
        <w:fldChar w:fldCharType="separate"/>
      </w:r>
      <w:r w:rsidRPr="002B24BF">
        <w:rPr>
          <w:rStyle w:val="Hyperlink"/>
          <w:szCs w:val="24"/>
        </w:rPr>
        <w:t>Transcript of Northwest</w:t>
      </w:r>
      <w:r>
        <w:rPr>
          <w:szCs w:val="24"/>
        </w:rPr>
        <w:fldChar w:fldCharType="end"/>
      </w:r>
      <w:r w:rsidRPr="002B24BF">
        <w:rPr>
          <w:szCs w:val="24"/>
        </w:rPr>
        <w:t xml:space="preserve"> Ordinance (1787)</w:t>
      </w:r>
      <w:bookmarkEnd w:id="12"/>
    </w:p>
    <w:p w14:paraId="6B479822" w14:textId="57C6D264" w:rsidR="00D67D62" w:rsidRDefault="00D93682" w:rsidP="00CC310D">
      <w:pPr>
        <w:rPr>
          <w:szCs w:val="24"/>
        </w:rPr>
      </w:pPr>
      <w:hyperlink r:id="rId21" w:history="1">
        <w:r w:rsidR="002B24BF" w:rsidRPr="00D962B7">
          <w:rPr>
            <w:rStyle w:val="Hyperlink"/>
            <w:szCs w:val="24"/>
          </w:rPr>
          <w:t>http://www.ourdocuments.gov/doc.php?doc=8&amp;page=transcript</w:t>
        </w:r>
      </w:hyperlink>
    </w:p>
    <w:p w14:paraId="3AA7F6C2" w14:textId="77777777" w:rsidR="002B24BF" w:rsidRDefault="002B24BF" w:rsidP="00CC310D">
      <w:pPr>
        <w:rPr>
          <w:szCs w:val="24"/>
        </w:rPr>
      </w:pPr>
    </w:p>
    <w:p w14:paraId="47E4E3F0" w14:textId="0F136164" w:rsidR="005B2C3B" w:rsidRPr="005B2C3B" w:rsidRDefault="005B2C3B" w:rsidP="005B2C3B">
      <w:pPr>
        <w:rPr>
          <w:color w:val="1F497D"/>
          <w:szCs w:val="24"/>
        </w:rPr>
      </w:pPr>
      <w:bookmarkStart w:id="13" w:name="Voting"/>
      <w:r w:rsidRPr="005B2C3B">
        <w:rPr>
          <w:szCs w:val="24"/>
        </w:rPr>
        <w:t xml:space="preserve">1965 </w:t>
      </w:r>
      <w:hyperlink w:anchor="TOC" w:history="1">
        <w:r w:rsidRPr="005B2C3B">
          <w:rPr>
            <w:rStyle w:val="Hyperlink"/>
            <w:szCs w:val="24"/>
          </w:rPr>
          <w:t>Voting Rights</w:t>
        </w:r>
      </w:hyperlink>
      <w:r w:rsidRPr="005B2C3B">
        <w:rPr>
          <w:szCs w:val="24"/>
        </w:rPr>
        <w:t xml:space="preserve"> Act</w:t>
      </w:r>
      <w:bookmarkEnd w:id="13"/>
      <w:r w:rsidRPr="005B2C3B">
        <w:rPr>
          <w:szCs w:val="24"/>
        </w:rPr>
        <w:t>:</w:t>
      </w:r>
      <w:r w:rsidRPr="005B2C3B">
        <w:rPr>
          <w:color w:val="1F497D"/>
          <w:szCs w:val="24"/>
        </w:rPr>
        <w:t xml:space="preserve"> </w:t>
      </w:r>
      <w:hyperlink r:id="rId22" w:history="1">
        <w:r w:rsidRPr="005B2C3B">
          <w:rPr>
            <w:color w:val="0000FF"/>
            <w:szCs w:val="24"/>
            <w:u w:val="single"/>
          </w:rPr>
          <w:t>http://www.ourdocuments.gov/doc.php?doc=100&amp;page=pdf</w:t>
        </w:r>
      </w:hyperlink>
      <w:r w:rsidRPr="005B2C3B">
        <w:rPr>
          <w:color w:val="1F497D"/>
          <w:szCs w:val="24"/>
        </w:rPr>
        <w:t xml:space="preserve"> </w:t>
      </w:r>
    </w:p>
    <w:p w14:paraId="33094388" w14:textId="77777777" w:rsidR="005B2C3B" w:rsidRPr="005B2C3B" w:rsidRDefault="005B2C3B" w:rsidP="005B2C3B">
      <w:pPr>
        <w:spacing w:after="0"/>
        <w:rPr>
          <w:color w:val="1F497D"/>
          <w:szCs w:val="24"/>
        </w:rPr>
      </w:pPr>
    </w:p>
    <w:bookmarkStart w:id="14" w:name="Amend"/>
    <w:p w14:paraId="05708DFA" w14:textId="6DCD2F8C" w:rsidR="005B2C3B" w:rsidRPr="005B2C3B" w:rsidRDefault="005B2C3B" w:rsidP="005B2C3B">
      <w:pPr>
        <w:spacing w:after="0"/>
        <w:rPr>
          <w:color w:val="1F497D"/>
          <w:szCs w:val="24"/>
        </w:rPr>
      </w:pPr>
      <w:r>
        <w:rPr>
          <w:szCs w:val="24"/>
        </w:rPr>
        <w:fldChar w:fldCharType="begin"/>
      </w:r>
      <w:r>
        <w:rPr>
          <w:szCs w:val="24"/>
        </w:rPr>
        <w:instrText xml:space="preserve"> HYPERLINK  \l "TOC" </w:instrText>
      </w:r>
      <w:r>
        <w:rPr>
          <w:szCs w:val="24"/>
        </w:rPr>
        <w:fldChar w:fldCharType="separate"/>
      </w:r>
      <w:r w:rsidRPr="005B2C3B">
        <w:rPr>
          <w:rStyle w:val="Hyperlink"/>
          <w:szCs w:val="24"/>
        </w:rPr>
        <w:t>13</w:t>
      </w:r>
      <w:r w:rsidRPr="005B2C3B">
        <w:rPr>
          <w:rStyle w:val="Hyperlink"/>
          <w:szCs w:val="24"/>
          <w:vertAlign w:val="superscript"/>
        </w:rPr>
        <w:t>th</w:t>
      </w:r>
      <w:r w:rsidRPr="005B2C3B">
        <w:rPr>
          <w:rStyle w:val="Hyperlink"/>
          <w:szCs w:val="24"/>
        </w:rPr>
        <w:t>-19</w:t>
      </w:r>
      <w:r w:rsidRPr="005B2C3B">
        <w:rPr>
          <w:rStyle w:val="Hyperlink"/>
          <w:szCs w:val="24"/>
          <w:vertAlign w:val="superscript"/>
        </w:rPr>
        <w:t>th</w:t>
      </w:r>
      <w:r>
        <w:rPr>
          <w:szCs w:val="24"/>
        </w:rPr>
        <w:fldChar w:fldCharType="end"/>
      </w:r>
      <w:r>
        <w:rPr>
          <w:szCs w:val="24"/>
        </w:rPr>
        <w:t xml:space="preserve"> Amendments</w:t>
      </w:r>
      <w:bookmarkEnd w:id="14"/>
      <w:r w:rsidRPr="005B2C3B">
        <w:rPr>
          <w:szCs w:val="24"/>
        </w:rPr>
        <w:t>:</w:t>
      </w:r>
      <w:r w:rsidRPr="005B2C3B">
        <w:rPr>
          <w:color w:val="1F497D"/>
          <w:szCs w:val="24"/>
        </w:rPr>
        <w:t xml:space="preserve"> </w:t>
      </w:r>
      <w:hyperlink r:id="rId23" w:history="1">
        <w:r w:rsidRPr="005B2C3B">
          <w:rPr>
            <w:color w:val="0000FF"/>
            <w:szCs w:val="24"/>
            <w:u w:val="single"/>
          </w:rPr>
          <w:t>http://www.archives.gov/exhibits/charters/constitution_amendments_11-27.html</w:t>
        </w:r>
      </w:hyperlink>
    </w:p>
    <w:p w14:paraId="4A0373EE" w14:textId="77777777" w:rsidR="005B2C3B" w:rsidRPr="005B2C3B" w:rsidRDefault="005B2C3B" w:rsidP="005B2C3B">
      <w:pPr>
        <w:spacing w:after="0"/>
        <w:rPr>
          <w:color w:val="1F497D"/>
          <w:szCs w:val="24"/>
        </w:rPr>
      </w:pPr>
      <w:r w:rsidRPr="005B2C3B">
        <w:rPr>
          <w:color w:val="1F497D"/>
          <w:szCs w:val="24"/>
        </w:rPr>
        <w:t xml:space="preserve"> </w:t>
      </w:r>
    </w:p>
    <w:p w14:paraId="2EA5344F" w14:textId="5197ECF2" w:rsidR="002C038B" w:rsidRDefault="000572B7" w:rsidP="002C038B">
      <w:pPr>
        <w:spacing w:line="276" w:lineRule="auto"/>
      </w:pPr>
      <w:bookmarkStart w:id="15" w:name="Johnson"/>
      <w:r w:rsidRPr="000572B7">
        <w:t xml:space="preserve">President Lyndon B. Johnson’s </w:t>
      </w:r>
      <w:hyperlink w:anchor="TOC" w:history="1">
        <w:r w:rsidRPr="000572B7">
          <w:rPr>
            <w:rStyle w:val="Hyperlink"/>
          </w:rPr>
          <w:t>Commencement Address</w:t>
        </w:r>
      </w:hyperlink>
      <w:r w:rsidRPr="000572B7">
        <w:t xml:space="preserve"> at Howard University, June 1965</w:t>
      </w:r>
      <w:bookmarkEnd w:id="15"/>
      <w:r w:rsidRPr="000572B7">
        <w:rPr>
          <w:rFonts w:ascii="Calibri" w:hAnsi="Calibri"/>
          <w:sz w:val="22"/>
        </w:rPr>
        <w:t xml:space="preserve"> </w:t>
      </w:r>
      <w:bookmarkStart w:id="16" w:name="Slavery"/>
      <w:r w:rsidR="002C038B">
        <w:fldChar w:fldCharType="begin"/>
      </w:r>
      <w:r w:rsidR="002C038B">
        <w:instrText xml:space="preserve"> HYPERLINK "</w:instrText>
      </w:r>
      <w:r w:rsidR="002C038B" w:rsidRPr="002C038B">
        <w:instrText>http://www.presidency.ucsb.edu/ws/?pid=27021</w:instrText>
      </w:r>
      <w:r w:rsidR="002C038B">
        <w:instrText xml:space="preserve">" </w:instrText>
      </w:r>
      <w:r w:rsidR="002C038B">
        <w:fldChar w:fldCharType="separate"/>
      </w:r>
      <w:r w:rsidR="002C038B" w:rsidRPr="009B29D7">
        <w:rPr>
          <w:rStyle w:val="Hyperlink"/>
        </w:rPr>
        <w:t>http://www.presidency.ucsb.edu/ws/?pid=27021</w:t>
      </w:r>
      <w:r w:rsidR="002C038B">
        <w:fldChar w:fldCharType="end"/>
      </w:r>
    </w:p>
    <w:p w14:paraId="16A91FAF" w14:textId="4C69F22E" w:rsidR="005B2C3B" w:rsidRPr="002C038B" w:rsidRDefault="002C038B" w:rsidP="002C038B">
      <w:pPr>
        <w:spacing w:line="276" w:lineRule="auto"/>
      </w:pPr>
      <w:r w:rsidRPr="002C038B">
        <w:t xml:space="preserve"> </w:t>
      </w:r>
      <w:r w:rsidR="00186480" w:rsidRPr="00186480">
        <w:rPr>
          <w:rFonts w:ascii="Calibri" w:hAnsi="Calibri"/>
          <w:sz w:val="22"/>
        </w:rPr>
        <w:t xml:space="preserve">George Fitzhugh: </w:t>
      </w:r>
      <w:hyperlink w:anchor="TOC" w:history="1">
        <w:r w:rsidR="00186480" w:rsidRPr="00D652D5">
          <w:rPr>
            <w:rStyle w:val="Hyperlink"/>
            <w:rFonts w:ascii="Calibri" w:hAnsi="Calibri"/>
            <w:b/>
            <w:bCs/>
            <w:sz w:val="22"/>
          </w:rPr>
          <w:t>The Universal</w:t>
        </w:r>
      </w:hyperlink>
      <w:r w:rsidR="00186480" w:rsidRPr="00186480">
        <w:rPr>
          <w:rFonts w:ascii="Calibri" w:hAnsi="Calibri"/>
          <w:b/>
          <w:bCs/>
          <w:sz w:val="22"/>
        </w:rPr>
        <w:t xml:space="preserve"> Law of Slavery </w:t>
      </w:r>
      <w:r w:rsidR="00186480" w:rsidRPr="00186480">
        <w:rPr>
          <w:rFonts w:ascii="Calibri" w:hAnsi="Calibri"/>
          <w:sz w:val="22"/>
        </w:rPr>
        <w:t xml:space="preserve"> </w:t>
      </w:r>
      <w:bookmarkEnd w:id="16"/>
      <w:r w:rsidR="00E17844">
        <w:fldChar w:fldCharType="begin"/>
      </w:r>
      <w:r w:rsidR="00E17844">
        <w:instrText xml:space="preserve"> HYPERLINK "http://www.pbs.org/wgbh/aia/part4/4h3141t.html" </w:instrText>
      </w:r>
      <w:r w:rsidR="00E17844">
        <w:fldChar w:fldCharType="separate"/>
      </w:r>
      <w:r w:rsidR="00186480" w:rsidRPr="00186480">
        <w:rPr>
          <w:rFonts w:ascii="Calibri" w:hAnsi="Calibri"/>
          <w:color w:val="0000FF"/>
          <w:sz w:val="22"/>
          <w:u w:val="single"/>
        </w:rPr>
        <w:t>http://www.pbs.org/wgbh/aia/part4/4h3141t.html</w:t>
      </w:r>
      <w:r w:rsidR="00E17844">
        <w:rPr>
          <w:rFonts w:ascii="Calibri" w:hAnsi="Calibri"/>
          <w:color w:val="0000FF"/>
          <w:sz w:val="22"/>
          <w:u w:val="single"/>
        </w:rPr>
        <w:fldChar w:fldCharType="end"/>
      </w:r>
    </w:p>
    <w:p w14:paraId="45281BC7" w14:textId="39A51250" w:rsidR="00D652D5" w:rsidRDefault="00D652D5" w:rsidP="005B2C3B">
      <w:pPr>
        <w:rPr>
          <w:rFonts w:ascii="Calibri" w:hAnsi="Calibri"/>
          <w:color w:val="0000FF"/>
          <w:sz w:val="22"/>
          <w:u w:val="single"/>
        </w:rPr>
      </w:pPr>
      <w:bookmarkStart w:id="17" w:name="Masters"/>
      <w:r w:rsidRPr="00D652D5">
        <w:rPr>
          <w:rFonts w:ascii="Calibri" w:hAnsi="Calibri"/>
          <w:sz w:val="22"/>
        </w:rPr>
        <w:t xml:space="preserve">George Fitzhugh: </w:t>
      </w:r>
      <w:hyperlink w:anchor="TOC" w:history="1">
        <w:r w:rsidRPr="00D652D5">
          <w:rPr>
            <w:rStyle w:val="Hyperlink"/>
            <w:rFonts w:ascii="Calibri" w:hAnsi="Calibri"/>
            <w:i/>
            <w:sz w:val="22"/>
          </w:rPr>
          <w:t>Cannibals All! Or Slaves</w:t>
        </w:r>
      </w:hyperlink>
      <w:r w:rsidRPr="00D652D5">
        <w:rPr>
          <w:rFonts w:ascii="Calibri" w:hAnsi="Calibri"/>
          <w:i/>
          <w:sz w:val="22"/>
        </w:rPr>
        <w:t xml:space="preserve"> Without Masters</w:t>
      </w:r>
      <w:r w:rsidRPr="00D652D5">
        <w:rPr>
          <w:rFonts w:ascii="Calibri" w:hAnsi="Calibri"/>
          <w:sz w:val="22"/>
        </w:rPr>
        <w:t xml:space="preserve"> </w:t>
      </w:r>
      <w:bookmarkEnd w:id="17"/>
      <w:r w:rsidRPr="00D652D5">
        <w:rPr>
          <w:rFonts w:ascii="Calibri" w:hAnsi="Calibri"/>
          <w:sz w:val="22"/>
        </w:rPr>
        <w:fldChar w:fldCharType="begin"/>
      </w:r>
      <w:r w:rsidRPr="00D652D5">
        <w:rPr>
          <w:rFonts w:ascii="Calibri" w:hAnsi="Calibri"/>
          <w:sz w:val="22"/>
        </w:rPr>
        <w:instrText xml:space="preserve"> HYPERLINK "http://www.gutenberg.org/files/35481/35481-h/35481-h.htm" </w:instrText>
      </w:r>
      <w:r w:rsidRPr="00D652D5">
        <w:rPr>
          <w:rFonts w:ascii="Calibri" w:hAnsi="Calibri"/>
          <w:sz w:val="22"/>
        </w:rPr>
        <w:fldChar w:fldCharType="separate"/>
      </w:r>
      <w:r w:rsidRPr="00D652D5">
        <w:rPr>
          <w:rFonts w:ascii="Calibri" w:hAnsi="Calibri"/>
          <w:color w:val="0000FF"/>
          <w:sz w:val="22"/>
          <w:u w:val="single"/>
        </w:rPr>
        <w:t>http://www.gutenberg.org/files/35481/35481-h/35481-h.htm</w:t>
      </w:r>
      <w:r w:rsidRPr="00D652D5">
        <w:rPr>
          <w:rFonts w:ascii="Calibri" w:hAnsi="Calibri"/>
          <w:color w:val="0000FF"/>
          <w:sz w:val="22"/>
          <w:u w:val="single"/>
        </w:rPr>
        <w:fldChar w:fldCharType="end"/>
      </w:r>
    </w:p>
    <w:p w14:paraId="13185CBB" w14:textId="77A335B8" w:rsidR="00D652D5" w:rsidRDefault="00D652D5" w:rsidP="005B2C3B">
      <w:pPr>
        <w:rPr>
          <w:rFonts w:ascii="Calibri" w:hAnsi="Calibri"/>
          <w:color w:val="0000FF"/>
          <w:sz w:val="22"/>
          <w:u w:val="single"/>
        </w:rPr>
      </w:pPr>
      <w:bookmarkStart w:id="18" w:name="Mudsill"/>
      <w:r w:rsidRPr="00D652D5">
        <w:rPr>
          <w:rFonts w:ascii="Calibri" w:hAnsi="Calibri"/>
          <w:sz w:val="22"/>
        </w:rPr>
        <w:lastRenderedPageBreak/>
        <w:t>J</w:t>
      </w:r>
      <w:r>
        <w:rPr>
          <w:rFonts w:ascii="Calibri" w:hAnsi="Calibri"/>
          <w:sz w:val="22"/>
        </w:rPr>
        <w:t>ames Henry Hammond:</w:t>
      </w:r>
      <w:r w:rsidRPr="00D652D5">
        <w:rPr>
          <w:rFonts w:ascii="Calibri" w:hAnsi="Calibri"/>
          <w:sz w:val="22"/>
        </w:rPr>
        <w:t xml:space="preserve"> “The ‘</w:t>
      </w:r>
      <w:hyperlink w:anchor="TOC" w:history="1">
        <w:r w:rsidRPr="00D652D5">
          <w:rPr>
            <w:rStyle w:val="Hyperlink"/>
            <w:rFonts w:ascii="Calibri" w:hAnsi="Calibri"/>
            <w:sz w:val="22"/>
          </w:rPr>
          <w:t>Mudsill’</w:t>
        </w:r>
      </w:hyperlink>
      <w:r w:rsidRPr="00D652D5">
        <w:rPr>
          <w:rFonts w:ascii="Calibri" w:hAnsi="Calibri"/>
          <w:sz w:val="22"/>
        </w:rPr>
        <w:t xml:space="preserve"> Theory”</w:t>
      </w:r>
      <w:bookmarkEnd w:id="18"/>
      <w:r w:rsidRPr="00D652D5">
        <w:rPr>
          <w:rFonts w:ascii="Calibri" w:hAnsi="Calibri"/>
          <w:sz w:val="22"/>
        </w:rPr>
        <w:t xml:space="preserve"> </w:t>
      </w:r>
      <w:hyperlink r:id="rId24" w:history="1">
        <w:r w:rsidRPr="00D652D5">
          <w:rPr>
            <w:rFonts w:ascii="Calibri" w:hAnsi="Calibri"/>
            <w:color w:val="0000FF"/>
            <w:sz w:val="22"/>
            <w:u w:val="single"/>
          </w:rPr>
          <w:t>http://www.pbs.org/wgbh/aia/part4/4h3439t.html</w:t>
        </w:r>
      </w:hyperlink>
    </w:p>
    <w:p w14:paraId="4970636D" w14:textId="05F09172" w:rsidR="00D652D5" w:rsidRDefault="00D652D5" w:rsidP="005B2C3B">
      <w:bookmarkStart w:id="19" w:name="Positive"/>
      <w:r>
        <w:rPr>
          <w:rFonts w:ascii="Calibri" w:hAnsi="Calibri"/>
          <w:sz w:val="22"/>
        </w:rPr>
        <w:t xml:space="preserve">John C. Calhoun: </w:t>
      </w:r>
      <w:r w:rsidRPr="00D652D5">
        <w:rPr>
          <w:rFonts w:ascii="Calibri" w:hAnsi="Calibri"/>
          <w:sz w:val="22"/>
        </w:rPr>
        <w:t>"</w:t>
      </w:r>
      <w:hyperlink w:anchor="TOC" w:history="1">
        <w:r w:rsidRPr="00E17844">
          <w:rPr>
            <w:rStyle w:val="Hyperlink"/>
            <w:rFonts w:ascii="Calibri" w:hAnsi="Calibri"/>
            <w:sz w:val="22"/>
          </w:rPr>
          <w:t>Slavery a positive</w:t>
        </w:r>
      </w:hyperlink>
      <w:r>
        <w:rPr>
          <w:rFonts w:ascii="Calibri" w:hAnsi="Calibri"/>
          <w:sz w:val="22"/>
        </w:rPr>
        <w:t xml:space="preserve"> good" (1837)</w:t>
      </w:r>
      <w:bookmarkEnd w:id="19"/>
      <w:r w:rsidRPr="00D652D5">
        <w:rPr>
          <w:rFonts w:ascii="Calibri" w:hAnsi="Calibri"/>
          <w:sz w:val="22"/>
        </w:rPr>
        <w:t xml:space="preserve"> </w:t>
      </w:r>
      <w:hyperlink r:id="rId25" w:history="1">
        <w:r w:rsidR="00D93682" w:rsidRPr="006E153F">
          <w:rPr>
            <w:rStyle w:val="Hyperlink"/>
          </w:rPr>
          <w:t>http://search.credoreference.com.lopes.idm.oclc.org/content/entry/abcslavery/john_c_calhoun_s_slavery_a_positive_good_1837/0</w:t>
        </w:r>
      </w:hyperlink>
    </w:p>
    <w:p w14:paraId="2DDD9C2B" w14:textId="77777777" w:rsidR="00D93682" w:rsidRPr="005B2C3B" w:rsidRDefault="00D93682" w:rsidP="005B2C3B">
      <w:pPr>
        <w:rPr>
          <w:szCs w:val="24"/>
        </w:rPr>
      </w:pPr>
      <w:bookmarkStart w:id="20" w:name="_GoBack"/>
      <w:bookmarkEnd w:id="20"/>
    </w:p>
    <w:sectPr w:rsidR="00D93682" w:rsidRPr="005B2C3B" w:rsidSect="00723B6D">
      <w:headerReference w:type="default" r:id="rId26"/>
      <w:headerReference w:type="first" r:id="rId27"/>
      <w:footerReference w:type="first" r:id="rId2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4966A3" w14:textId="77777777" w:rsidR="006D32DB" w:rsidRDefault="006D32DB" w:rsidP="00E3078E">
      <w:pPr>
        <w:spacing w:after="0"/>
      </w:pPr>
      <w:r>
        <w:separator/>
      </w:r>
    </w:p>
  </w:endnote>
  <w:endnote w:type="continuationSeparator" w:id="0">
    <w:p w14:paraId="7E6C1341" w14:textId="77777777" w:rsidR="006D32DB" w:rsidRDefault="006D32DB" w:rsidP="00E3078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 w:name="font292">
    <w:charset w:val="80"/>
    <w:family w:val="auto"/>
    <w:pitch w:val="variable"/>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C13E60" w14:textId="77777777" w:rsidR="00723B6D" w:rsidRPr="00723B6D" w:rsidRDefault="00723B6D" w:rsidP="00723B6D">
    <w:pPr>
      <w:jc w:val="center"/>
    </w:pPr>
    <w:r w:rsidRPr="00723B6D">
      <w:t>© 201</w:t>
    </w:r>
    <w:r w:rsidR="00D2581D">
      <w:t>4</w:t>
    </w:r>
    <w:r w:rsidRPr="00723B6D">
      <w:t>. Grand Canyon University. All Rights Reserved.</w:t>
    </w:r>
  </w:p>
  <w:p w14:paraId="67C13E61" w14:textId="77777777" w:rsidR="00723B6D" w:rsidRDefault="00723B6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0CD794" w14:textId="77777777" w:rsidR="006D32DB" w:rsidRDefault="006D32DB" w:rsidP="00E3078E">
      <w:pPr>
        <w:spacing w:after="0"/>
      </w:pPr>
      <w:r>
        <w:separator/>
      </w:r>
    </w:p>
  </w:footnote>
  <w:footnote w:type="continuationSeparator" w:id="0">
    <w:p w14:paraId="45814AF8" w14:textId="77777777" w:rsidR="006D32DB" w:rsidRDefault="006D32DB" w:rsidP="00E3078E">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C13E58" w14:textId="77777777" w:rsidR="00E3078E" w:rsidRDefault="00E3078E" w:rsidP="002A3A3D">
    <w:pPr>
      <w:pStyle w:val="Header"/>
    </w:pPr>
  </w:p>
  <w:p w14:paraId="67C13E59" w14:textId="77777777" w:rsidR="00E91BB7" w:rsidRDefault="00E91BB7" w:rsidP="002A3A3D">
    <w:pPr>
      <w:pStyle w:val="Header"/>
    </w:pPr>
  </w:p>
  <w:p w14:paraId="67C13E5A" w14:textId="77777777" w:rsidR="00E91BB7" w:rsidRDefault="00E91BB7" w:rsidP="002A3A3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C13E5D" w14:textId="77777777" w:rsidR="00723B6D" w:rsidRDefault="00723B6D">
    <w:pPr>
      <w:pStyle w:val="Header"/>
    </w:pPr>
    <w:r>
      <w:rPr>
        <w:noProof/>
      </w:rPr>
      <w:drawing>
        <wp:inline distT="0" distB="0" distL="0" distR="0" wp14:anchorId="67C13E62" wp14:editId="67C13E63">
          <wp:extent cx="3067050" cy="6858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7050" cy="685800"/>
                  </a:xfrm>
                  <a:prstGeom prst="rect">
                    <a:avLst/>
                  </a:prstGeom>
                  <a:noFill/>
                  <a:ln>
                    <a:noFill/>
                  </a:ln>
                </pic:spPr>
              </pic:pic>
            </a:graphicData>
          </a:graphic>
        </wp:inline>
      </w:drawing>
    </w:r>
  </w:p>
  <w:p w14:paraId="67C13E5E" w14:textId="77777777" w:rsidR="00723B6D" w:rsidRDefault="00723B6D">
    <w:pPr>
      <w:pStyle w:val="Header"/>
    </w:pPr>
  </w:p>
  <w:p w14:paraId="67C13E5F" w14:textId="77777777" w:rsidR="00723B6D" w:rsidRDefault="00723B6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116F"/>
    <w:rsid w:val="000310F3"/>
    <w:rsid w:val="000465AC"/>
    <w:rsid w:val="000572B7"/>
    <w:rsid w:val="00096A3E"/>
    <w:rsid w:val="000A2652"/>
    <w:rsid w:val="000B3382"/>
    <w:rsid w:val="000F0E65"/>
    <w:rsid w:val="00120988"/>
    <w:rsid w:val="00186480"/>
    <w:rsid w:val="002A3A3D"/>
    <w:rsid w:val="002B24BF"/>
    <w:rsid w:val="002C038B"/>
    <w:rsid w:val="002E34F8"/>
    <w:rsid w:val="002E3ADA"/>
    <w:rsid w:val="00305661"/>
    <w:rsid w:val="00465373"/>
    <w:rsid w:val="004B5D22"/>
    <w:rsid w:val="004E59F7"/>
    <w:rsid w:val="0055210F"/>
    <w:rsid w:val="005B2C3B"/>
    <w:rsid w:val="005B58DC"/>
    <w:rsid w:val="005D688D"/>
    <w:rsid w:val="006873A1"/>
    <w:rsid w:val="006B7B81"/>
    <w:rsid w:val="006D32DB"/>
    <w:rsid w:val="00711806"/>
    <w:rsid w:val="00723B6D"/>
    <w:rsid w:val="007B7FAD"/>
    <w:rsid w:val="007F090F"/>
    <w:rsid w:val="008C2F5E"/>
    <w:rsid w:val="00916D19"/>
    <w:rsid w:val="009177AC"/>
    <w:rsid w:val="00937B86"/>
    <w:rsid w:val="009853F9"/>
    <w:rsid w:val="009F6C41"/>
    <w:rsid w:val="00A679A1"/>
    <w:rsid w:val="00AE30FC"/>
    <w:rsid w:val="00B353E8"/>
    <w:rsid w:val="00B43341"/>
    <w:rsid w:val="00BD5403"/>
    <w:rsid w:val="00C13379"/>
    <w:rsid w:val="00C16584"/>
    <w:rsid w:val="00C957CA"/>
    <w:rsid w:val="00CA69F1"/>
    <w:rsid w:val="00CB3DCC"/>
    <w:rsid w:val="00CC310D"/>
    <w:rsid w:val="00D078DF"/>
    <w:rsid w:val="00D2581D"/>
    <w:rsid w:val="00D25A74"/>
    <w:rsid w:val="00D56996"/>
    <w:rsid w:val="00D652D5"/>
    <w:rsid w:val="00D67D62"/>
    <w:rsid w:val="00D72540"/>
    <w:rsid w:val="00D93063"/>
    <w:rsid w:val="00D93682"/>
    <w:rsid w:val="00DC05A7"/>
    <w:rsid w:val="00DD18BF"/>
    <w:rsid w:val="00E1116F"/>
    <w:rsid w:val="00E17844"/>
    <w:rsid w:val="00E3078E"/>
    <w:rsid w:val="00E91BB7"/>
    <w:rsid w:val="00F32D35"/>
    <w:rsid w:val="00F94C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7C13E1E"/>
  <w15:docId w15:val="{B5976D90-91E6-4EDA-A457-2FCC54995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3DCC"/>
    <w:pPr>
      <w:spacing w:after="200"/>
    </w:pPr>
    <w:rPr>
      <w:sz w:val="24"/>
      <w:szCs w:val="22"/>
    </w:rPr>
  </w:style>
  <w:style w:type="paragraph" w:styleId="Heading1">
    <w:name w:val="heading 1"/>
    <w:basedOn w:val="Normal"/>
    <w:next w:val="Normal"/>
    <w:link w:val="Heading1Char"/>
    <w:uiPriority w:val="9"/>
    <w:qFormat/>
    <w:rsid w:val="002E3AD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F94CC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078E"/>
    <w:pPr>
      <w:spacing w:after="0"/>
    </w:pPr>
    <w:rPr>
      <w:rFonts w:ascii="Tahoma" w:hAnsi="Tahoma" w:cs="Tahoma"/>
      <w:sz w:val="16"/>
      <w:szCs w:val="16"/>
    </w:rPr>
  </w:style>
  <w:style w:type="character" w:customStyle="1" w:styleId="BalloonTextChar">
    <w:name w:val="Balloon Text Char"/>
    <w:link w:val="BalloonText"/>
    <w:uiPriority w:val="99"/>
    <w:semiHidden/>
    <w:rsid w:val="00E3078E"/>
    <w:rPr>
      <w:rFonts w:ascii="Tahoma" w:hAnsi="Tahoma" w:cs="Tahoma"/>
      <w:sz w:val="16"/>
      <w:szCs w:val="16"/>
    </w:rPr>
  </w:style>
  <w:style w:type="paragraph" w:styleId="Header">
    <w:name w:val="header"/>
    <w:basedOn w:val="Normal"/>
    <w:link w:val="HeaderChar"/>
    <w:uiPriority w:val="99"/>
    <w:unhideWhenUsed/>
    <w:rsid w:val="00E3078E"/>
    <w:pPr>
      <w:tabs>
        <w:tab w:val="center" w:pos="4680"/>
        <w:tab w:val="right" w:pos="9360"/>
      </w:tabs>
      <w:spacing w:after="0"/>
    </w:pPr>
  </w:style>
  <w:style w:type="character" w:customStyle="1" w:styleId="HeaderChar">
    <w:name w:val="Header Char"/>
    <w:basedOn w:val="DefaultParagraphFont"/>
    <w:link w:val="Header"/>
    <w:uiPriority w:val="99"/>
    <w:rsid w:val="00E3078E"/>
  </w:style>
  <w:style w:type="paragraph" w:styleId="Footer">
    <w:name w:val="footer"/>
    <w:basedOn w:val="Normal"/>
    <w:link w:val="FooterChar"/>
    <w:uiPriority w:val="99"/>
    <w:unhideWhenUsed/>
    <w:rsid w:val="00E3078E"/>
    <w:pPr>
      <w:tabs>
        <w:tab w:val="center" w:pos="4680"/>
        <w:tab w:val="right" w:pos="9360"/>
      </w:tabs>
      <w:spacing w:after="0"/>
    </w:pPr>
  </w:style>
  <w:style w:type="character" w:customStyle="1" w:styleId="FooterChar">
    <w:name w:val="Footer Char"/>
    <w:basedOn w:val="DefaultParagraphFont"/>
    <w:link w:val="Footer"/>
    <w:uiPriority w:val="99"/>
    <w:rsid w:val="00E3078E"/>
  </w:style>
  <w:style w:type="paragraph" w:customStyle="1" w:styleId="GCULCBodyText">
    <w:name w:val="GCU (LC) Body Text"/>
    <w:rsid w:val="00F94CC8"/>
    <w:pPr>
      <w:widowControl w:val="0"/>
      <w:tabs>
        <w:tab w:val="left" w:pos="360"/>
      </w:tabs>
      <w:suppressAutoHyphens/>
      <w:spacing w:before="60" w:after="120" w:line="276" w:lineRule="auto"/>
    </w:pPr>
    <w:rPr>
      <w:rFonts w:ascii="Calibri" w:eastAsia="Times New Roman" w:hAnsi="Calibri" w:cs="Lucida Sans Unicode"/>
      <w:bCs/>
      <w:kern w:val="1"/>
      <w:sz w:val="24"/>
      <w:szCs w:val="40"/>
    </w:rPr>
  </w:style>
  <w:style w:type="paragraph" w:customStyle="1" w:styleId="GCULCBlockQuotation">
    <w:name w:val="GCU (LC) Block Quotation"/>
    <w:basedOn w:val="GCULCBodyText"/>
    <w:rsid w:val="00F94CC8"/>
    <w:pPr>
      <w:ind w:left="720"/>
    </w:pPr>
  </w:style>
  <w:style w:type="character" w:customStyle="1" w:styleId="GCULCBlockQuotationChar">
    <w:name w:val="GCU (LC) Block Quotation Char"/>
    <w:rsid w:val="00F94CC8"/>
    <w:rPr>
      <w:rFonts w:ascii="Calibri" w:hAnsi="Calibri" w:cs="Lucida Sans Unicode"/>
      <w:bCs/>
      <w:kern w:val="1"/>
      <w:sz w:val="24"/>
      <w:szCs w:val="40"/>
    </w:rPr>
  </w:style>
  <w:style w:type="character" w:customStyle="1" w:styleId="GCULCBodyTextChar">
    <w:name w:val="GCU (LC) Body Text Char"/>
    <w:rsid w:val="00F94CC8"/>
    <w:rPr>
      <w:rFonts w:ascii="Calibri" w:hAnsi="Calibri" w:cs="Lucida Sans Unicode"/>
      <w:bCs/>
      <w:kern w:val="1"/>
      <w:sz w:val="24"/>
      <w:szCs w:val="40"/>
    </w:rPr>
  </w:style>
  <w:style w:type="paragraph" w:customStyle="1" w:styleId="GCULCBulletedList">
    <w:name w:val="GCU (LC) Bulleted List"/>
    <w:basedOn w:val="GCULCBodyText"/>
    <w:rsid w:val="00F94CC8"/>
    <w:pPr>
      <w:tabs>
        <w:tab w:val="clear" w:pos="360"/>
      </w:tabs>
    </w:pPr>
    <w:rPr>
      <w:szCs w:val="24"/>
    </w:rPr>
  </w:style>
  <w:style w:type="paragraph" w:customStyle="1" w:styleId="GCULCDocumentTitle">
    <w:name w:val="GCU (LC) Document Title"/>
    <w:rsid w:val="00F94CC8"/>
    <w:pPr>
      <w:suppressAutoHyphens/>
      <w:spacing w:before="120" w:after="120" w:line="100" w:lineRule="atLeast"/>
      <w:jc w:val="center"/>
    </w:pPr>
    <w:rPr>
      <w:rFonts w:ascii="Calibri" w:eastAsia="Times New Roman" w:hAnsi="Calibri" w:cs="Arial"/>
      <w:kern w:val="1"/>
      <w:sz w:val="48"/>
      <w:szCs w:val="32"/>
    </w:rPr>
  </w:style>
  <w:style w:type="paragraph" w:customStyle="1" w:styleId="GCULCReference">
    <w:name w:val="GCU (LC) Reference"/>
    <w:basedOn w:val="GCULCBodyText"/>
    <w:rsid w:val="00F94CC8"/>
    <w:pPr>
      <w:ind w:left="360" w:hanging="360"/>
    </w:pPr>
  </w:style>
  <w:style w:type="character" w:customStyle="1" w:styleId="GCULCReferenceChar">
    <w:name w:val="GCU (LC) Reference Char"/>
    <w:rsid w:val="00F94CC8"/>
    <w:rPr>
      <w:rFonts w:ascii="Calibri" w:hAnsi="Calibri" w:cs="Lucida Sans Unicode"/>
      <w:bCs/>
      <w:kern w:val="1"/>
      <w:sz w:val="24"/>
      <w:szCs w:val="40"/>
    </w:rPr>
  </w:style>
  <w:style w:type="paragraph" w:customStyle="1" w:styleId="GCULCSubtopicHeading">
    <w:name w:val="GCU (LC) Subtopic Heading"/>
    <w:basedOn w:val="GCULCBodyText"/>
    <w:rsid w:val="00F94CC8"/>
    <w:rPr>
      <w:bCs w:val="0"/>
      <w:i/>
      <w:sz w:val="26"/>
      <w:szCs w:val="26"/>
    </w:rPr>
  </w:style>
  <w:style w:type="paragraph" w:customStyle="1" w:styleId="GCULCTopicHeading">
    <w:name w:val="GCU (LC) Topic Heading"/>
    <w:basedOn w:val="Heading3"/>
    <w:rsid w:val="00F94CC8"/>
    <w:pPr>
      <w:widowControl w:val="0"/>
      <w:suppressAutoHyphens/>
      <w:spacing w:line="100" w:lineRule="atLeast"/>
    </w:pPr>
    <w:rPr>
      <w:rFonts w:ascii="Calibri" w:eastAsia="Times New Roman" w:hAnsi="Calibri" w:cs="font292"/>
      <w:b w:val="0"/>
      <w:color w:val="00000A"/>
      <w:kern w:val="1"/>
      <w:sz w:val="32"/>
      <w:szCs w:val="32"/>
      <w:lang w:eastAsia="zh-CN"/>
    </w:rPr>
  </w:style>
  <w:style w:type="character" w:customStyle="1" w:styleId="Heading3Char">
    <w:name w:val="Heading 3 Char"/>
    <w:basedOn w:val="DefaultParagraphFont"/>
    <w:link w:val="Heading3"/>
    <w:uiPriority w:val="9"/>
    <w:semiHidden/>
    <w:rsid w:val="00F94CC8"/>
    <w:rPr>
      <w:rFonts w:asciiTheme="majorHAnsi" w:eastAsiaTheme="majorEastAsia" w:hAnsiTheme="majorHAnsi" w:cstheme="majorBidi"/>
      <w:b/>
      <w:bCs/>
      <w:color w:val="4F81BD" w:themeColor="accent1"/>
      <w:sz w:val="24"/>
      <w:szCs w:val="22"/>
    </w:rPr>
  </w:style>
  <w:style w:type="character" w:customStyle="1" w:styleId="Heading1Char">
    <w:name w:val="Heading 1 Char"/>
    <w:basedOn w:val="DefaultParagraphFont"/>
    <w:link w:val="Heading1"/>
    <w:uiPriority w:val="9"/>
    <w:rsid w:val="002E3ADA"/>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rsid w:val="002E3ADA"/>
    <w:rPr>
      <w:rFonts w:cs="Times New Roman"/>
      <w:color w:val="0000FF"/>
      <w:u w:val="single"/>
    </w:rPr>
  </w:style>
  <w:style w:type="character" w:styleId="FollowedHyperlink">
    <w:name w:val="FollowedHyperlink"/>
    <w:basedOn w:val="DefaultParagraphFont"/>
    <w:uiPriority w:val="99"/>
    <w:semiHidden/>
    <w:unhideWhenUsed/>
    <w:rsid w:val="00D25A74"/>
    <w:rPr>
      <w:color w:val="800080" w:themeColor="followedHyperlink"/>
      <w:u w:val="single"/>
    </w:rPr>
  </w:style>
  <w:style w:type="character" w:styleId="CommentReference">
    <w:name w:val="annotation reference"/>
    <w:basedOn w:val="DefaultParagraphFont"/>
    <w:uiPriority w:val="99"/>
    <w:semiHidden/>
    <w:unhideWhenUsed/>
    <w:rsid w:val="00186480"/>
    <w:rPr>
      <w:sz w:val="16"/>
      <w:szCs w:val="16"/>
    </w:rPr>
  </w:style>
  <w:style w:type="paragraph" w:customStyle="1" w:styleId="CommentText1">
    <w:name w:val="Comment Text1"/>
    <w:basedOn w:val="Normal"/>
    <w:next w:val="CommentText"/>
    <w:link w:val="CommentTextChar"/>
    <w:uiPriority w:val="99"/>
    <w:semiHidden/>
    <w:unhideWhenUsed/>
    <w:rsid w:val="00186480"/>
    <w:rPr>
      <w:sz w:val="20"/>
      <w:szCs w:val="20"/>
    </w:rPr>
  </w:style>
  <w:style w:type="character" w:customStyle="1" w:styleId="CommentTextChar">
    <w:name w:val="Comment Text Char"/>
    <w:basedOn w:val="DefaultParagraphFont"/>
    <w:link w:val="CommentText1"/>
    <w:uiPriority w:val="99"/>
    <w:semiHidden/>
    <w:rsid w:val="00186480"/>
    <w:rPr>
      <w:sz w:val="20"/>
      <w:szCs w:val="20"/>
    </w:rPr>
  </w:style>
  <w:style w:type="paragraph" w:styleId="CommentText">
    <w:name w:val="annotation text"/>
    <w:basedOn w:val="Normal"/>
    <w:link w:val="CommentTextChar1"/>
    <w:uiPriority w:val="99"/>
    <w:semiHidden/>
    <w:unhideWhenUsed/>
    <w:rsid w:val="00186480"/>
    <w:rPr>
      <w:sz w:val="20"/>
      <w:szCs w:val="20"/>
    </w:rPr>
  </w:style>
  <w:style w:type="character" w:customStyle="1" w:styleId="CommentTextChar1">
    <w:name w:val="Comment Text Char1"/>
    <w:basedOn w:val="DefaultParagraphFont"/>
    <w:link w:val="CommentText"/>
    <w:uiPriority w:val="99"/>
    <w:semiHidden/>
    <w:rsid w:val="001864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0823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glc.yale.edu/niagaras-declaration-principles-1905" TargetMode="External"/><Relationship Id="rId18" Type="http://schemas.openxmlformats.org/officeDocument/2006/relationships/hyperlink" Target="http://www.gutenberg.org/files/852/852-h/852-h.htm"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www.ourdocuments.gov/doc.php?doc=8&amp;page=transcript" TargetMode="Externa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yperlink" Target="https://archive.org/details/lifeandworkshor02manngoog" TargetMode="External"/><Relationship Id="rId25" Type="http://schemas.openxmlformats.org/officeDocument/2006/relationships/hyperlink" Target="http://search.credoreference.com.lopes.idm.oclc.org/content/entry/abcslavery/john_c_calhoun_s_slavery_a_positive_good_1837/0" TargetMode="External"/><Relationship Id="rId2" Type="http://schemas.openxmlformats.org/officeDocument/2006/relationships/customXml" Target="../customXml/item2.xml"/><Relationship Id="rId16" Type="http://schemas.openxmlformats.org/officeDocument/2006/relationships/hyperlink" Target="https://archive.org/details/annualreportson00manngoog" TargetMode="External"/><Relationship Id="rId20" Type="http://schemas.openxmlformats.org/officeDocument/2006/relationships/hyperlink" Target="http://www.ourdocuments.gov/doc.php?doc=33&amp;page=transcript"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lcweb2.loc.gov/rbc/rbpe/rbpe12/rbpe120/1200020e/001dr.jpg" TargetMode="External"/><Relationship Id="rId24" Type="http://schemas.openxmlformats.org/officeDocument/2006/relationships/hyperlink" Target="http://www.pbs.org/wgbh/aia/part4/4h3439t.html" TargetMode="External"/><Relationship Id="rId5" Type="http://schemas.openxmlformats.org/officeDocument/2006/relationships/customXml" Target="../customXml/item5.xml"/><Relationship Id="rId15" Type="http://schemas.openxmlformats.org/officeDocument/2006/relationships/hyperlink" Target="http://www.wvculture.org/history/jbexhibit/jbprimarydocuments.html" TargetMode="External"/><Relationship Id="rId23" Type="http://schemas.openxmlformats.org/officeDocument/2006/relationships/hyperlink" Target="http://www.archives.gov/exhibits/charters/constitution_amendments_11-27.html"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memory.loc.gov/ammem/aap/aaphome.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pbs.org/wgbh/aia/part4/4h2943.html" TargetMode="External"/><Relationship Id="rId22" Type="http://schemas.openxmlformats.org/officeDocument/2006/relationships/hyperlink" Target="http://www.ourdocuments.gov/doc.php?doc=100&amp;page=pdf" TargetMode="External"/><Relationship Id="rId27" Type="http://schemas.openxmlformats.org/officeDocument/2006/relationships/header" Target="header2.xml"/><Relationship Id="rId30"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ank\AppData\Local\Microsoft\Windows\Temporary%20Internet%20Files\Content.MSO\B26CEE89.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ocumentCategoryTaxHTField0 xmlns="http://schemas.microsoft.com/sharepoint/v3">
      <Terms xmlns="http://schemas.microsoft.com/office/infopath/2007/PartnerControls"/>
    </DocumentCategoryTaxHTField0>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DocumentSubjectTaxHTField0 xmlns="http://schemas.microsoft.com/sharepoint/v3">
      <Terms xmlns="http://schemas.microsoft.com/office/infopath/2007/PartnerControls">
        <TermInfo xmlns="http://schemas.microsoft.com/office/infopath/2007/PartnerControls">
          <TermName xmlns="http://schemas.microsoft.com/office/infopath/2007/PartnerControls">HST-144</TermName>
          <TermId xmlns="http://schemas.microsoft.com/office/infopath/2007/PartnerControls">8238d558-6fdf-40cc-aa93-1a0dd35956e1</TermId>
        </TermInfo>
      </Terms>
    </DocumentSubjectTaxHTField0>
    <DocumentStatusTaxHTField0 xmlns="http://schemas.microsoft.com/sharepoint/v3">
      <Terms xmlns="http://schemas.microsoft.com/office/infopath/2007/PartnerControls"/>
    </DocumentStatusTaxHTField0>
    <TaxCatchAll xmlns="30a82cfc-8d0b-455e-b705-4035c60ff9fd">
      <Value>2</Value>
      <Value>3</Value>
      <Value>72</Value>
      <Value>1</Value>
      <Value>4515</Value>
    </TaxCatchAll>
    <DocumentTypeTaxHTField0 xmlns="http://schemas.microsoft.com/sharepoint/v3">
      <Terms xmlns="http://schemas.microsoft.com/office/infopath/2007/PartnerControls">
        <TermInfo xmlns="http://schemas.microsoft.com/office/infopath/2007/PartnerControls">
          <TermName xmlns="http://schemas.microsoft.com/office/infopath/2007/PartnerControls">Course Development</TermName>
          <TermId xmlns="http://schemas.microsoft.com/office/infopath/2007/PartnerControls">533941c5-78f9-4b70-9343-0feaf09f5b89</TermId>
        </TermInfo>
      </Terms>
    </DocumentTypeTaxHTField0>
    <TaxKeywordTaxHTField xmlns="30a82cfc-8d0b-455e-b705-4035c60ff9fd">
      <Terms xmlns="http://schemas.microsoft.com/office/infopath/2007/PartnerControls"/>
    </TaxKeywordTaxHTField>
    <DocumentComments xmlns="http://schemas.microsoft.com/sharepoint/v3" xsi:nil="true"/>
    <CourseVersion xmlns="30a82cfc-8d0b-455e-b705-4035c60ff9fd" xsi:nil="true"/>
  </documentManagement>
</p:properties>
</file>

<file path=customXml/item2.xml><?xml version="1.0" encoding="utf-8"?>
<?mso-contentType ?>
<spe:Receivers xmlns:spe="http://schemas.microsoft.com/sharepoint/events"/>
</file>

<file path=customXml/item3.xml><?xml version="1.0" encoding="utf-8"?>
<?mso-contentType ?>
<customXsn xmlns="http://schemas.microsoft.com/office/2006/metadata/customXsn">
  <xsnLocation/>
  <cached>True</cached>
  <openByDefault>False</openByDefault>
  <xsnScope/>
</customXsn>
</file>

<file path=customXml/item4.xml><?xml version="1.0" encoding="utf-8"?>
<ct:contentTypeSchema xmlns:ct="http://schemas.microsoft.com/office/2006/metadata/contentType" xmlns:ma="http://schemas.microsoft.com/office/2006/metadata/properties/metaAttributes" ct:_="" ma:_="" ma:contentTypeName="Course Development" ma:contentTypeID="0x010100A30BC5E90BED914E81F4B67CDEADBEEF0072B4D5296E9CCD41A4B955E8BC4A98B900D1AD6B577877374CBC122C33886E563A" ma:contentTypeVersion="18" ma:contentTypeDescription="Create a new Course Development document." ma:contentTypeScope="" ma:versionID="0edf5f2118ff960214ace0617b913732">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7f302115a5f8a1b15560b600ae7cd187" ns1:_="" ns2:_="">
    <xsd:import namespace="http://schemas.microsoft.com/sharepoint/v3"/>
    <xsd:import namespace="30a82cfc-8d0b-455e-b705-4035c60ff9fd"/>
    <xsd:element name="properties">
      <xsd:complexType>
        <xsd:sequence>
          <xsd:element name="documentManagement">
            <xsd:complexType>
              <xsd:all>
                <xsd:element ref="ns2:CourseVersion" minOccurs="0"/>
                <xsd:element ref="ns1:DocumentComments"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element ref="ns1:DocumentDepartment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7" nillable="true" ma:displayName="Description" ma:description="The summary or abstract of the contents of the document" ma:internalName="DocumentComments">
      <xsd:simpleType>
        <xsd:restriction base="dms:Note">
          <xsd:maxLength value="255"/>
        </xsd:restriction>
      </xsd:simpleType>
    </xsd:element>
    <xsd:element name="SecurityClassificationTaxHTField0" ma:index="13" nillable="true"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nillable="true"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nillable="true" ma:taxonomy="true" ma:internalName="DocumentSubjectTaxHTField0" ma:taxonomyFieldName="DocumentSubject" ma:displayName="Subject" ma:readOnly="false"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nillable="true" ma:taxonomy="true" ma:internalName="DocumentTypeTaxHTField0" ma:taxonomyFieldName="DocumentType" ma:displayName="Document Type" ma:readOnly="fals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element name="DocumentDepartmentTaxHTField0" ma:index="21" nillable="true"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CourseVersion" ma:index="4" nillable="true" ma:displayName="Course Version" ma:internalName="CourseVersion">
      <xsd:simpleType>
        <xsd:restriction base="dms:Text">
          <xsd:maxLength value="255"/>
        </xsd:restriction>
      </xsd:simpleType>
    </xsd:element>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descriptio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description=""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53FF660-CCF1-4512-96BC-1D7D61FD195C}">
  <ds:schemaRefs>
    <ds:schemaRef ds:uri="http://purl.org/dc/elements/1.1/"/>
    <ds:schemaRef ds:uri="http://schemas.microsoft.com/office/infopath/2007/PartnerControls"/>
    <ds:schemaRef ds:uri="http://schemas.microsoft.com/office/2006/documentManagement/types"/>
    <ds:schemaRef ds:uri="http://schemas.microsoft.com/sharepoint/v3"/>
    <ds:schemaRef ds:uri="30a82cfc-8d0b-455e-b705-4035c60ff9fd"/>
    <ds:schemaRef ds:uri="http://schemas.microsoft.com/office/2006/metadata/properties"/>
    <ds:schemaRef ds:uri="http://www.w3.org/XML/1998/namespace"/>
    <ds:schemaRef ds:uri="http://purl.org/dc/terms/"/>
    <ds:schemaRef ds:uri="http://purl.org/dc/dcmitype/"/>
    <ds:schemaRef ds:uri="http://schemas.openxmlformats.org/package/2006/metadata/core-properties"/>
  </ds:schemaRefs>
</ds:datastoreItem>
</file>

<file path=customXml/itemProps2.xml><?xml version="1.0" encoding="utf-8"?>
<ds:datastoreItem xmlns:ds="http://schemas.openxmlformats.org/officeDocument/2006/customXml" ds:itemID="{10D412FD-19CA-4974-8A00-6813C0D75888}">
  <ds:schemaRefs>
    <ds:schemaRef ds:uri="http://schemas.microsoft.com/sharepoint/events"/>
  </ds:schemaRefs>
</ds:datastoreItem>
</file>

<file path=customXml/itemProps3.xml><?xml version="1.0" encoding="utf-8"?>
<ds:datastoreItem xmlns:ds="http://schemas.openxmlformats.org/officeDocument/2006/customXml" ds:itemID="{7C98CADD-7B52-4575-A83E-FB72FE5C7376}">
  <ds:schemaRefs>
    <ds:schemaRef ds:uri="http://schemas.microsoft.com/office/2006/metadata/customXsn"/>
  </ds:schemaRefs>
</ds:datastoreItem>
</file>

<file path=customXml/itemProps4.xml><?xml version="1.0" encoding="utf-8"?>
<ds:datastoreItem xmlns:ds="http://schemas.openxmlformats.org/officeDocument/2006/customXml" ds:itemID="{487458F3-77D9-4CC9-A553-9C4EF6DFC8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EAE2935-652D-42F6-AFDE-C5D6AD6806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B26CEE89.htm</Template>
  <TotalTime>173</TotalTime>
  <Pages>9</Pages>
  <Words>2195</Words>
  <Characters>12514</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Resource</vt:lpstr>
    </vt:vector>
  </TitlesOfParts>
  <Company>Grand Canyon University</Company>
  <LinksUpToDate>false</LinksUpToDate>
  <CharactersWithSpaces>14680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dc:title>
  <dc:subject/>
  <dc:creator>Windows User</dc:creator>
  <cp:keywords/>
  <dc:description/>
  <cp:lastModifiedBy>Craig Bragg</cp:lastModifiedBy>
  <cp:revision>7</cp:revision>
  <dcterms:created xsi:type="dcterms:W3CDTF">2014-05-08T15:20:00Z</dcterms:created>
  <dcterms:modified xsi:type="dcterms:W3CDTF">2017-07-07T22:07:00Z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Department">
    <vt:lpwstr>3;#Academic Program and Course Development|59abafec-cbf5-4238-a796-a3b74278f4db</vt:lpwstr>
  </property>
  <property fmtid="{D5CDD505-2E9C-101B-9397-08002B2CF9AE}" pid="3" name="TaxKeyword">
    <vt:lpwstr/>
  </property>
  <property fmtid="{D5CDD505-2E9C-101B-9397-08002B2CF9AE}" pid="4" name="DocumentType">
    <vt:lpwstr>72;#Course Development|533941c5-78f9-4b70-9343-0feaf09f5b89</vt:lpwstr>
  </property>
  <property fmtid="{D5CDD505-2E9C-101B-9397-08002B2CF9AE}" pid="5" name="ContentTypeId">
    <vt:lpwstr>0x010100A30BC5E90BED914E81F4B67CDEADBEEF0072B4D5296E9CCD41A4B955E8BC4A98B900D1AD6B577877374CBC122C33886E563A</vt:lpwstr>
  </property>
  <property fmtid="{D5CDD505-2E9C-101B-9397-08002B2CF9AE}" pid="6" name="SecurityClassification">
    <vt:lpwstr>2;#Internal|98311b30-b9e9-4d4f-9f64-0688c0d4a234</vt:lpwstr>
  </property>
  <property fmtid="{D5CDD505-2E9C-101B-9397-08002B2CF9AE}" pid="7" name="DocumentBusinessValue">
    <vt:lpwstr>1;#Normal|581d4866-74cc-43f1-bef1-bb304cbfeaa5</vt:lpwstr>
  </property>
  <property fmtid="{D5CDD505-2E9C-101B-9397-08002B2CF9AE}" pid="8" name="Order">
    <vt:r8>4600</vt:r8>
  </property>
  <property fmtid="{D5CDD505-2E9C-101B-9397-08002B2CF9AE}" pid="9" name="DocumentSubject">
    <vt:lpwstr>4515;#HST-144|8238d558-6fdf-40cc-aa93-1a0dd35956e1</vt:lpwstr>
  </property>
  <property fmtid="{D5CDD505-2E9C-101B-9397-08002B2CF9AE}" pid="10" name="DocumentStatus">
    <vt:lpwstr/>
  </property>
  <property fmtid="{D5CDD505-2E9C-101B-9397-08002B2CF9AE}" pid="11" name="DocumentCategory">
    <vt:lpwstr/>
  </property>
</Properties>
</file>